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
        <w:ind w:left="0"/>
        <w:rPr>
          <w:rFonts w:ascii="Times New Roman"/>
        </w:rPr>
      </w:pPr>
    </w:p>
    <w:p>
      <w:pPr>
        <w:pStyle w:val="BodyText"/>
        <w:spacing w:line="242" w:lineRule="auto"/>
        <w:ind w:left="7799" w:right="607"/>
      </w:pPr>
      <w:r>
        <w:rPr/>
        <w:drawing>
          <wp:anchor distT="0" distB="0" distL="0" distR="0" allowOverlap="1" layoutInCell="1" locked="0" behindDoc="1" simplePos="0" relativeHeight="487554560">
            <wp:simplePos x="0" y="0"/>
            <wp:positionH relativeFrom="page">
              <wp:posOffset>342900</wp:posOffset>
            </wp:positionH>
            <wp:positionV relativeFrom="paragraph">
              <wp:posOffset>-164515</wp:posOffset>
            </wp:positionV>
            <wp:extent cx="4346448" cy="9235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46448" cy="923544"/>
                    </a:xfrm>
                    <a:prstGeom prst="rect">
                      <a:avLst/>
                    </a:prstGeom>
                  </pic:spPr>
                </pic:pic>
              </a:graphicData>
            </a:graphic>
          </wp:anchor>
        </w:drawing>
      </w:r>
      <w:r>
        <w:rPr/>
        <w:t>chose the</w:t>
      </w:r>
      <w:r>
        <w:rPr>
          <w:spacing w:val="-1"/>
        </w:rPr>
        <w:t> </w:t>
      </w:r>
      <w:r>
        <w:rPr/>
        <w:t>new Keystone Logo (from 4 finalists</w:t>
      </w:r>
      <w:r>
        <w:rPr>
          <w:spacing w:val="-1"/>
        </w:rPr>
        <w:t> </w:t>
      </w:r>
      <w:r>
        <w:rPr/>
        <w:t>submitted by members across the Conferences – to be revealed soon), and chose dates for upcoming monthly Board meetings.</w:t>
      </w:r>
    </w:p>
    <w:p>
      <w:pPr>
        <w:pStyle w:val="BodyText"/>
        <w:spacing w:before="5"/>
        <w:ind w:left="0"/>
        <w:rPr>
          <w:sz w:val="16"/>
        </w:rPr>
      </w:pPr>
    </w:p>
    <w:p>
      <w:pPr>
        <w:pStyle w:val="BodyText"/>
        <w:spacing w:after="0"/>
        <w:rPr>
          <w:sz w:val="16"/>
        </w:rPr>
        <w:sectPr>
          <w:type w:val="continuous"/>
          <w:pgSz w:w="15840" w:h="12240" w:orient="landscape"/>
          <w:pgMar w:top="520" w:bottom="280" w:left="720" w:right="720"/>
        </w:sectPr>
      </w:pPr>
    </w:p>
    <w:p>
      <w:pPr>
        <w:spacing w:before="112"/>
        <w:ind w:left="661" w:right="0" w:firstLine="0"/>
        <w:jc w:val="left"/>
        <w:rPr>
          <w:sz w:val="18"/>
        </w:rPr>
      </w:pPr>
      <w:r>
        <w:rPr>
          <w:sz w:val="18"/>
        </w:rPr>
        <w:t>August</w:t>
      </w:r>
      <w:r>
        <w:rPr>
          <w:spacing w:val="-3"/>
          <w:sz w:val="18"/>
        </w:rPr>
        <w:t> </w:t>
      </w:r>
      <w:r>
        <w:rPr>
          <w:sz w:val="18"/>
        </w:rPr>
        <w:t>17,</w:t>
      </w:r>
      <w:r>
        <w:rPr>
          <w:spacing w:val="-4"/>
          <w:sz w:val="18"/>
        </w:rPr>
        <w:t> 2025</w:t>
      </w:r>
    </w:p>
    <w:p>
      <w:pPr>
        <w:pStyle w:val="BodyText"/>
        <w:spacing w:before="124"/>
        <w:ind w:left="0"/>
        <w:rPr>
          <w:sz w:val="18"/>
        </w:rPr>
      </w:pPr>
    </w:p>
    <w:p>
      <w:pPr>
        <w:spacing w:line="242" w:lineRule="auto" w:before="0"/>
        <w:ind w:left="137" w:right="114" w:firstLine="0"/>
        <w:jc w:val="left"/>
        <w:rPr>
          <w:b/>
          <w:sz w:val="21"/>
        </w:rPr>
      </w:pPr>
      <w:r>
        <w:rPr>
          <w:b/>
          <w:i/>
          <w:sz w:val="21"/>
        </w:rPr>
        <w:t>“Like good stewards of the manifold grace of God, serve one another</w:t>
      </w:r>
      <w:r>
        <w:rPr>
          <w:b/>
          <w:i/>
          <w:sz w:val="21"/>
        </w:rPr>
        <w:t> with whatever gift each of you has received.” </w:t>
      </w:r>
      <w:r>
        <w:rPr>
          <w:b/>
          <w:sz w:val="21"/>
        </w:rPr>
        <w:t>(1 Peter 4:10)</w:t>
      </w:r>
    </w:p>
    <w:p>
      <w:pPr>
        <w:pStyle w:val="BodyText"/>
        <w:spacing w:before="124"/>
        <w:ind w:left="0"/>
        <w:rPr>
          <w:b/>
        </w:rPr>
      </w:pPr>
    </w:p>
    <w:p>
      <w:pPr>
        <w:pStyle w:val="BodyText"/>
        <w:ind w:left="137"/>
      </w:pPr>
      <w:r>
        <w:rPr/>
        <w:t>Dear</w:t>
      </w:r>
      <w:r>
        <w:rPr>
          <w:spacing w:val="-1"/>
        </w:rPr>
        <w:t> </w:t>
      </w:r>
      <w:r>
        <w:rPr/>
        <w:t>PSEC </w:t>
      </w:r>
      <w:r>
        <w:rPr>
          <w:spacing w:val="-2"/>
        </w:rPr>
        <w:t>Friends,</w:t>
      </w:r>
    </w:p>
    <w:p>
      <w:pPr>
        <w:pStyle w:val="BodyText"/>
        <w:spacing w:before="122"/>
        <w:ind w:left="137"/>
      </w:pPr>
      <w:r>
        <w:rPr/>
        <w:t>With</w:t>
      </w:r>
      <w:r>
        <w:rPr>
          <w:spacing w:val="-2"/>
        </w:rPr>
        <w:t> </w:t>
      </w:r>
      <w:r>
        <w:rPr/>
        <w:t>the</w:t>
      </w:r>
      <w:r>
        <w:rPr>
          <w:spacing w:val="-3"/>
        </w:rPr>
        <w:t> </w:t>
      </w:r>
      <w:r>
        <w:rPr/>
        <w:t>help</w:t>
      </w:r>
      <w:r>
        <w:rPr>
          <w:spacing w:val="-1"/>
        </w:rPr>
        <w:t> </w:t>
      </w:r>
      <w:r>
        <w:rPr/>
        <w:t>of</w:t>
      </w:r>
      <w:r>
        <w:rPr>
          <w:spacing w:val="-3"/>
        </w:rPr>
        <w:t> </w:t>
      </w:r>
      <w:r>
        <w:rPr/>
        <w:t>Rev.</w:t>
      </w:r>
      <w:r>
        <w:rPr>
          <w:spacing w:val="-1"/>
        </w:rPr>
        <w:t> </w:t>
      </w:r>
      <w:r>
        <w:rPr/>
        <w:t>Dr.</w:t>
      </w:r>
      <w:r>
        <w:rPr>
          <w:spacing w:val="-2"/>
        </w:rPr>
        <w:t> </w:t>
      </w:r>
      <w:r>
        <w:rPr/>
        <w:t>Carrie</w:t>
      </w:r>
      <w:r>
        <w:rPr>
          <w:spacing w:val="-3"/>
        </w:rPr>
        <w:t> </w:t>
      </w:r>
      <w:r>
        <w:rPr/>
        <w:t>Call</w:t>
      </w:r>
      <w:r>
        <w:rPr>
          <w:spacing w:val="-3"/>
        </w:rPr>
        <w:t> </w:t>
      </w:r>
      <w:r>
        <w:rPr/>
        <w:t>who</w:t>
      </w:r>
      <w:r>
        <w:rPr>
          <w:spacing w:val="-1"/>
        </w:rPr>
        <w:t> </w:t>
      </w:r>
      <w:r>
        <w:rPr/>
        <w:t>drafted</w:t>
      </w:r>
      <w:r>
        <w:rPr>
          <w:spacing w:val="-2"/>
        </w:rPr>
        <w:t> </w:t>
      </w:r>
      <w:r>
        <w:rPr/>
        <w:t>much</w:t>
      </w:r>
      <w:r>
        <w:rPr>
          <w:spacing w:val="-2"/>
        </w:rPr>
        <w:t> </w:t>
      </w:r>
      <w:r>
        <w:rPr/>
        <w:t>of</w:t>
      </w:r>
      <w:r>
        <w:rPr>
          <w:spacing w:val="-2"/>
        </w:rPr>
        <w:t> </w:t>
      </w:r>
      <w:r>
        <w:rPr/>
        <w:t>the</w:t>
      </w:r>
      <w:r>
        <w:rPr>
          <w:spacing w:val="-2"/>
        </w:rPr>
        <w:t> information</w:t>
      </w:r>
    </w:p>
    <w:p>
      <w:pPr>
        <w:pStyle w:val="BodyText"/>
        <w:spacing w:before="4"/>
        <w:ind w:left="137"/>
      </w:pPr>
      <w:r>
        <w:rPr/>
        <w:t>that</w:t>
      </w:r>
      <w:r>
        <w:rPr>
          <w:spacing w:val="3"/>
        </w:rPr>
        <w:t> </w:t>
      </w:r>
      <w:r>
        <w:rPr/>
        <w:t>follows,</w:t>
      </w:r>
      <w:r>
        <w:rPr>
          <w:spacing w:val="2"/>
        </w:rPr>
        <w:t> </w:t>
      </w:r>
      <w:r>
        <w:rPr/>
        <w:t>I</w:t>
      </w:r>
      <w:r>
        <w:rPr>
          <w:spacing w:val="3"/>
        </w:rPr>
        <w:t> </w:t>
      </w:r>
      <w:r>
        <w:rPr/>
        <w:t>have</w:t>
      </w:r>
      <w:r>
        <w:rPr>
          <w:spacing w:val="2"/>
        </w:rPr>
        <w:t> </w:t>
      </w:r>
      <w:r>
        <w:rPr/>
        <w:t>VERY</w:t>
      </w:r>
      <w:r>
        <w:rPr>
          <w:spacing w:val="3"/>
        </w:rPr>
        <w:t> </w:t>
      </w:r>
      <w:r>
        <w:rPr/>
        <w:t>important</w:t>
      </w:r>
      <w:r>
        <w:rPr>
          <w:spacing w:val="2"/>
        </w:rPr>
        <w:t> </w:t>
      </w:r>
      <w:r>
        <w:rPr/>
        <w:t>and history-making</w:t>
      </w:r>
      <w:r>
        <w:rPr>
          <w:spacing w:val="3"/>
        </w:rPr>
        <w:t> </w:t>
      </w:r>
      <w:r>
        <w:rPr/>
        <w:t>news</w:t>
      </w:r>
      <w:r>
        <w:rPr>
          <w:spacing w:val="2"/>
        </w:rPr>
        <w:t> </w:t>
      </w:r>
      <w:r>
        <w:rPr/>
        <w:t>to</w:t>
      </w:r>
      <w:r>
        <w:rPr>
          <w:spacing w:val="3"/>
        </w:rPr>
        <w:t> </w:t>
      </w:r>
      <w:r>
        <w:rPr>
          <w:spacing w:val="-2"/>
        </w:rPr>
        <w:t>share.</w:t>
      </w:r>
    </w:p>
    <w:p>
      <w:pPr>
        <w:pStyle w:val="BodyText"/>
        <w:spacing w:before="122"/>
        <w:ind w:left="137"/>
      </w:pPr>
      <w:r>
        <w:rPr/>
        <w:t>This past Friday something momentous occurred: the first meeting of the Board of Directors of the Keystone Conference of the UCC. This all-day</w:t>
      </w:r>
    </w:p>
    <w:p>
      <w:pPr>
        <w:pStyle w:val="BodyText"/>
        <w:spacing w:line="242" w:lineRule="auto" w:before="3"/>
        <w:ind w:left="137" w:right="35"/>
      </w:pPr>
      <w:r>
        <w:rPr/>
        <w:t>meeting took place at St. Thomas Church in Linglestown and accomplished a wide variety of mission-critical tasks.</w:t>
      </w:r>
    </w:p>
    <w:p>
      <w:pPr>
        <w:pStyle w:val="BodyText"/>
        <w:spacing w:line="242" w:lineRule="auto" w:before="120"/>
        <w:ind w:left="137"/>
      </w:pPr>
      <w:r>
        <w:rPr/>
        <w:t>The</w:t>
      </w:r>
      <w:r>
        <w:rPr>
          <w:spacing w:val="-3"/>
        </w:rPr>
        <w:t> </w:t>
      </w:r>
      <w:r>
        <w:rPr/>
        <w:t>16-member</w:t>
      </w:r>
      <w:r>
        <w:rPr>
          <w:spacing w:val="-3"/>
        </w:rPr>
        <w:t> </w:t>
      </w:r>
      <w:r>
        <w:rPr/>
        <w:t>Board</w:t>
      </w:r>
      <w:r>
        <w:rPr>
          <w:spacing w:val="-5"/>
        </w:rPr>
        <w:t> </w:t>
      </w:r>
      <w:r>
        <w:rPr/>
        <w:t>spent</w:t>
      </w:r>
      <w:r>
        <w:rPr>
          <w:spacing w:val="-2"/>
        </w:rPr>
        <w:t> </w:t>
      </w:r>
      <w:r>
        <w:rPr/>
        <w:t>time</w:t>
      </w:r>
      <w:r>
        <w:rPr>
          <w:spacing w:val="-3"/>
        </w:rPr>
        <w:t> </w:t>
      </w:r>
      <w:r>
        <w:rPr/>
        <w:t>in</w:t>
      </w:r>
      <w:r>
        <w:rPr>
          <w:spacing w:val="-3"/>
        </w:rPr>
        <w:t> </w:t>
      </w:r>
      <w:r>
        <w:rPr/>
        <w:t>fellowship</w:t>
      </w:r>
      <w:r>
        <w:rPr>
          <w:spacing w:val="-3"/>
        </w:rPr>
        <w:t> </w:t>
      </w:r>
      <w:r>
        <w:rPr/>
        <w:t>and</w:t>
      </w:r>
      <w:r>
        <w:rPr>
          <w:spacing w:val="-5"/>
        </w:rPr>
        <w:t> </w:t>
      </w:r>
      <w:r>
        <w:rPr/>
        <w:t>prayer,</w:t>
      </w:r>
      <w:r>
        <w:rPr>
          <w:spacing w:val="-4"/>
        </w:rPr>
        <w:t> </w:t>
      </w:r>
      <w:r>
        <w:rPr/>
        <w:t>shared</w:t>
      </w:r>
      <w:r>
        <w:rPr>
          <w:spacing w:val="-2"/>
        </w:rPr>
        <w:t> </w:t>
      </w:r>
      <w:r>
        <w:rPr/>
        <w:t>stories, and got to know one another. Following lunch the official board meeting began. The new Board worked well together immediately. First on the</w:t>
      </w:r>
    </w:p>
    <w:p>
      <w:pPr>
        <w:pStyle w:val="BodyText"/>
        <w:spacing w:line="242" w:lineRule="auto"/>
        <w:ind w:left="137" w:right="172"/>
        <w:jc w:val="both"/>
      </w:pPr>
      <w:r>
        <w:rPr/>
        <w:t>agenda, the election officers. The positions of Chair, Vice-chair, Treasurer and Secretary were filled by a member of each current Conference. They are</w:t>
      </w:r>
      <w:r>
        <w:rPr>
          <w:spacing w:val="-4"/>
        </w:rPr>
        <w:t> </w:t>
      </w:r>
      <w:r>
        <w:rPr/>
        <w:t>Dave</w:t>
      </w:r>
      <w:r>
        <w:rPr>
          <w:spacing w:val="-4"/>
        </w:rPr>
        <w:t> </w:t>
      </w:r>
      <w:r>
        <w:rPr/>
        <w:t>DeRemer</w:t>
      </w:r>
      <w:r>
        <w:rPr>
          <w:spacing w:val="-4"/>
        </w:rPr>
        <w:t> </w:t>
      </w:r>
      <w:r>
        <w:rPr/>
        <w:t>(Chair,</w:t>
      </w:r>
      <w:r>
        <w:rPr>
          <w:spacing w:val="-5"/>
        </w:rPr>
        <w:t> </w:t>
      </w:r>
      <w:r>
        <w:rPr/>
        <w:t>PNEC);</w:t>
      </w:r>
      <w:r>
        <w:rPr>
          <w:spacing w:val="-5"/>
        </w:rPr>
        <w:t> </w:t>
      </w:r>
      <w:r>
        <w:rPr/>
        <w:t>DiAnn</w:t>
      </w:r>
      <w:r>
        <w:rPr>
          <w:spacing w:val="-3"/>
        </w:rPr>
        <w:t> </w:t>
      </w:r>
      <w:r>
        <w:rPr/>
        <w:t>Baxley</w:t>
      </w:r>
      <w:r>
        <w:rPr>
          <w:spacing w:val="-4"/>
        </w:rPr>
        <w:t> </w:t>
      </w:r>
      <w:r>
        <w:rPr/>
        <w:t>(Vice-chair,</w:t>
      </w:r>
      <w:r>
        <w:rPr>
          <w:spacing w:val="-5"/>
        </w:rPr>
        <w:t> </w:t>
      </w:r>
      <w:r>
        <w:rPr/>
        <w:t>PCC);</w:t>
      </w:r>
      <w:r>
        <w:rPr>
          <w:spacing w:val="-5"/>
        </w:rPr>
        <w:t> </w:t>
      </w:r>
      <w:r>
        <w:rPr/>
        <w:t>Deborah Long (Treasurer, PW), and Bob Ames (Secretary, PSEC).</w:t>
      </w:r>
    </w:p>
    <w:p>
      <w:pPr>
        <w:pStyle w:val="BodyText"/>
        <w:spacing w:before="180"/>
        <w:ind w:left="105"/>
      </w:pPr>
      <w:r>
        <w:rPr/>
        <w:t>The</w:t>
      </w:r>
      <w:r>
        <w:rPr>
          <w:spacing w:val="-3"/>
        </w:rPr>
        <w:t> </w:t>
      </w:r>
      <w:r>
        <w:rPr/>
        <w:t>Board</w:t>
      </w:r>
      <w:r>
        <w:rPr>
          <w:spacing w:val="-2"/>
        </w:rPr>
        <w:t> </w:t>
      </w:r>
      <w:r>
        <w:rPr/>
        <w:t>approved</w:t>
      </w:r>
      <w:r>
        <w:rPr>
          <w:spacing w:val="-2"/>
        </w:rPr>
        <w:t> </w:t>
      </w:r>
      <w:r>
        <w:rPr/>
        <w:t>staff</w:t>
      </w:r>
      <w:r>
        <w:rPr>
          <w:spacing w:val="-3"/>
        </w:rPr>
        <w:t> </w:t>
      </w:r>
      <w:r>
        <w:rPr/>
        <w:t>job</w:t>
      </w:r>
      <w:r>
        <w:rPr>
          <w:spacing w:val="-2"/>
        </w:rPr>
        <w:t> </w:t>
      </w:r>
      <w:r>
        <w:rPr/>
        <w:t>descriptions</w:t>
      </w:r>
      <w:r>
        <w:rPr>
          <w:spacing w:val="-4"/>
        </w:rPr>
        <w:t> </w:t>
      </w:r>
      <w:r>
        <w:rPr/>
        <w:t>and</w:t>
      </w:r>
      <w:r>
        <w:rPr>
          <w:spacing w:val="-3"/>
        </w:rPr>
        <w:t> </w:t>
      </w:r>
      <w:r>
        <w:rPr/>
        <w:t>named</w:t>
      </w:r>
      <w:r>
        <w:rPr>
          <w:spacing w:val="-4"/>
        </w:rPr>
        <w:t> </w:t>
      </w:r>
      <w:r>
        <w:rPr/>
        <w:t>most</w:t>
      </w:r>
      <w:r>
        <w:rPr>
          <w:spacing w:val="-2"/>
        </w:rPr>
        <w:t> </w:t>
      </w:r>
      <w:r>
        <w:rPr/>
        <w:t>of</w:t>
      </w:r>
      <w:r>
        <w:rPr>
          <w:spacing w:val="-2"/>
        </w:rPr>
        <w:t> </w:t>
      </w:r>
      <w:r>
        <w:rPr>
          <w:spacing w:val="-5"/>
        </w:rPr>
        <w:t>our</w:t>
      </w:r>
    </w:p>
    <w:p>
      <w:pPr>
        <w:pStyle w:val="BodyText"/>
        <w:spacing w:before="4"/>
        <w:ind w:left="105"/>
      </w:pPr>
      <w:r>
        <w:rPr/>
        <w:t>Conferences' current administrative staff to their positions: Sue Creswell (Executive Admin), Brea Rarick (Admin Region 1 Assistant &amp; data-keeper),</w:t>
      </w:r>
    </w:p>
    <w:p>
      <w:pPr>
        <w:pStyle w:val="BodyText"/>
        <w:spacing w:line="242" w:lineRule="auto" w:before="3"/>
        <w:ind w:left="105"/>
      </w:pPr>
      <w:r>
        <w:rPr/>
        <w:t>Paul Keller (Admin Region 2 Assistant &amp; Social Media Coordinator), Andrea Kopak (Part-Time Administrator for Region 3). The Board also elected Rev. Dr. Carrie Call to serve as the Transitional Executive Conference Minister (TECM) alongside Rev. Kevin McLemore (Region 1), Rev. Dr. Nora Foust</w:t>
      </w:r>
    </w:p>
    <w:p>
      <w:pPr>
        <w:pStyle w:val="BodyText"/>
        <w:ind w:left="105"/>
      </w:pPr>
      <w:r>
        <w:rPr/>
        <w:t>(Region 2), and Rev. David Ackerman (Region 3) as Transitional Regional Conference Ministers (RCMs). The remaining 2 part-time leadership</w:t>
      </w:r>
    </w:p>
    <w:p>
      <w:pPr>
        <w:pStyle w:val="BodyText"/>
        <w:spacing w:before="6"/>
        <w:ind w:left="105"/>
      </w:pPr>
      <w:r>
        <w:rPr/>
        <w:t>positions</w:t>
      </w:r>
      <w:r>
        <w:rPr>
          <w:spacing w:val="-4"/>
        </w:rPr>
        <w:t> </w:t>
      </w:r>
      <w:r>
        <w:rPr/>
        <w:t>and</w:t>
      </w:r>
      <w:r>
        <w:rPr>
          <w:spacing w:val="-2"/>
        </w:rPr>
        <w:t> </w:t>
      </w:r>
      <w:r>
        <w:rPr/>
        <w:t>the</w:t>
      </w:r>
      <w:r>
        <w:rPr>
          <w:spacing w:val="-2"/>
        </w:rPr>
        <w:t> </w:t>
      </w:r>
      <w:r>
        <w:rPr/>
        <w:t>Bookkeeper</w:t>
      </w:r>
      <w:r>
        <w:rPr>
          <w:spacing w:val="-3"/>
        </w:rPr>
        <w:t> </w:t>
      </w:r>
      <w:r>
        <w:rPr/>
        <w:t>will</w:t>
      </w:r>
      <w:r>
        <w:rPr>
          <w:spacing w:val="-3"/>
        </w:rPr>
        <w:t> </w:t>
      </w:r>
      <w:r>
        <w:rPr/>
        <w:t>be</w:t>
      </w:r>
      <w:r>
        <w:rPr>
          <w:spacing w:val="-2"/>
        </w:rPr>
        <w:t> </w:t>
      </w:r>
      <w:r>
        <w:rPr/>
        <w:t>named</w:t>
      </w:r>
      <w:r>
        <w:rPr>
          <w:spacing w:val="-4"/>
        </w:rPr>
        <w:t> </w:t>
      </w:r>
      <w:r>
        <w:rPr/>
        <w:t>by</w:t>
      </w:r>
      <w:r>
        <w:rPr>
          <w:spacing w:val="-2"/>
        </w:rPr>
        <w:t> September.</w:t>
      </w:r>
    </w:p>
    <w:p>
      <w:pPr>
        <w:pStyle w:val="BodyText"/>
        <w:spacing w:line="242" w:lineRule="auto" w:before="122"/>
        <w:ind w:left="105"/>
      </w:pPr>
      <w:r>
        <w:rPr/>
        <w:t>The Board voted on the location of the Keystone office (Harrisburg), discussed lingering Constitution and Bylaws questions, chose a temporary Nominating Committee to create a slate for the 11/22 state-wide business meeting, adopted an investment policy, reviewed and accepted the Budget for 2026 (to be voted on by all Conference members via Zoom on 11/22),</w:t>
      </w:r>
    </w:p>
    <w:p>
      <w:pPr>
        <w:pStyle w:val="BodyText"/>
        <w:spacing w:line="242" w:lineRule="auto" w:before="60"/>
      </w:pPr>
      <w:r>
        <w:rPr/>
        <w:br w:type="column"/>
      </w:r>
      <w:r>
        <w:rPr/>
        <w:t>They also began planning a Board weekend retreat for January. Finally, they reviewed a list of remaining financial, governance, and mission tasks that must be completed before January 1. The next Board meeting is</w:t>
      </w:r>
    </w:p>
    <w:p>
      <w:pPr>
        <w:pStyle w:val="BodyText"/>
        <w:spacing w:before="1"/>
      </w:pPr>
      <w:r>
        <w:rPr/>
        <w:t>September</w:t>
      </w:r>
      <w:r>
        <w:rPr>
          <w:spacing w:val="-7"/>
        </w:rPr>
        <w:t> </w:t>
      </w:r>
      <w:r>
        <w:rPr>
          <w:spacing w:val="-5"/>
        </w:rPr>
        <w:t>8.</w:t>
      </w:r>
    </w:p>
    <w:p>
      <w:pPr>
        <w:pStyle w:val="BodyText"/>
        <w:spacing w:line="242" w:lineRule="auto" w:before="120"/>
      </w:pPr>
      <w:r>
        <w:rPr/>
        <w:t>This work has been years in the making.</w:t>
      </w:r>
      <w:r>
        <w:rPr>
          <w:spacing w:val="-1"/>
        </w:rPr>
        <w:t> </w:t>
      </w:r>
      <w:r>
        <w:rPr/>
        <w:t>The generally smooth yet some- times lurching process demanded much of the Keystone Working Group</w:t>
      </w:r>
    </w:p>
    <w:p>
      <w:pPr>
        <w:pStyle w:val="BodyText"/>
        <w:spacing w:line="242" w:lineRule="auto"/>
        <w:ind w:right="56"/>
      </w:pPr>
      <w:r>
        <w:rPr/>
        <w:t>and the four Conference Ministers. It also demanded tenacious faith in the reality of God’s activity in our lives and the movement of the Holy Spirit in our work. Thank you, good people of Pennsylvania Southeast, for walking this journey. Thank you for showing up at Town Hall meetings, asking</w:t>
      </w:r>
    </w:p>
    <w:p>
      <w:pPr>
        <w:pStyle w:val="BodyText"/>
        <w:spacing w:line="242" w:lineRule="auto" w:before="1"/>
        <w:ind w:right="56"/>
      </w:pPr>
      <w:r>
        <w:rPr/>
        <w:t>questions, sending emails, reading updates, praying, challenging assumptions, and ultimately, for voting to make this real.</w:t>
      </w:r>
    </w:p>
    <w:p>
      <w:pPr>
        <w:pStyle w:val="BodyText"/>
        <w:spacing w:before="118"/>
        <w:rPr>
          <w:b/>
        </w:rPr>
      </w:pPr>
      <w:r>
        <w:rPr/>
        <w:t>Mark</w:t>
      </w:r>
      <w:r>
        <w:rPr>
          <w:spacing w:val="-5"/>
        </w:rPr>
        <w:t> </w:t>
      </w:r>
      <w:r>
        <w:rPr/>
        <w:t>your</w:t>
      </w:r>
      <w:r>
        <w:rPr>
          <w:spacing w:val="-3"/>
        </w:rPr>
        <w:t> </w:t>
      </w:r>
      <w:r>
        <w:rPr/>
        <w:t>calendars</w:t>
      </w:r>
      <w:r>
        <w:rPr>
          <w:spacing w:val="-3"/>
        </w:rPr>
        <w:t> </w:t>
      </w:r>
      <w:r>
        <w:rPr/>
        <w:t>for</w:t>
      </w:r>
      <w:r>
        <w:rPr>
          <w:spacing w:val="-3"/>
        </w:rPr>
        <w:t> </w:t>
      </w:r>
      <w:r>
        <w:rPr/>
        <w:t>the</w:t>
      </w:r>
      <w:r>
        <w:rPr>
          <w:spacing w:val="-2"/>
        </w:rPr>
        <w:t> </w:t>
      </w:r>
      <w:r>
        <w:rPr/>
        <w:t>first</w:t>
      </w:r>
      <w:r>
        <w:rPr>
          <w:spacing w:val="-3"/>
        </w:rPr>
        <w:t> </w:t>
      </w:r>
      <w:r>
        <w:rPr/>
        <w:t>Keystone</w:t>
      </w:r>
      <w:r>
        <w:rPr>
          <w:spacing w:val="-4"/>
        </w:rPr>
        <w:t> </w:t>
      </w:r>
      <w:r>
        <w:rPr/>
        <w:t>Conference</w:t>
      </w:r>
      <w:r>
        <w:rPr>
          <w:spacing w:val="-2"/>
        </w:rPr>
        <w:t> </w:t>
      </w:r>
      <w:r>
        <w:rPr/>
        <w:t>meeting</w:t>
      </w:r>
      <w:r>
        <w:rPr>
          <w:spacing w:val="2"/>
        </w:rPr>
        <w:t> </w:t>
      </w:r>
      <w:r>
        <w:rPr>
          <w:b/>
        </w:rPr>
        <w:t>June</w:t>
      </w:r>
      <w:r>
        <w:rPr>
          <w:b/>
          <w:spacing w:val="-2"/>
        </w:rPr>
        <w:t> </w:t>
      </w:r>
      <w:r>
        <w:rPr>
          <w:b/>
        </w:rPr>
        <w:t>5-</w:t>
      </w:r>
      <w:r>
        <w:rPr>
          <w:b/>
          <w:spacing w:val="-5"/>
        </w:rPr>
        <w:t>7,</w:t>
      </w:r>
    </w:p>
    <w:p>
      <w:pPr>
        <w:pStyle w:val="BodyText"/>
        <w:spacing w:before="4"/>
        <w:ind w:right="69"/>
      </w:pPr>
      <w:r>
        <w:rPr>
          <w:b/>
        </w:rPr>
        <w:t>2026 </w:t>
      </w:r>
      <w:r>
        <w:rPr/>
        <w:t>at Millersville University and for our</w:t>
      </w:r>
      <w:r>
        <w:rPr>
          <w:spacing w:val="-1"/>
        </w:rPr>
        <w:t> </w:t>
      </w:r>
      <w:r>
        <w:rPr/>
        <w:t>PSEC Farewell Celebration Service on </w:t>
      </w:r>
      <w:r>
        <w:rPr>
          <w:b/>
        </w:rPr>
        <w:t>Saturday, November 8 </w:t>
      </w:r>
      <w:r>
        <w:rPr/>
        <w:t>(at St. Paul’s, Douglasville) for a time of</w:t>
      </w:r>
    </w:p>
    <w:p>
      <w:pPr>
        <w:pStyle w:val="BodyText"/>
        <w:spacing w:line="242" w:lineRule="auto" w:before="5"/>
      </w:pPr>
      <w:r>
        <w:rPr/>
        <w:t>remembrance, celebration, and thanksgiving for the 60+ years of amazingly faithful Conference ministry.</w:t>
      </w:r>
    </w:p>
    <w:p>
      <w:pPr>
        <w:pStyle w:val="BodyText"/>
        <w:spacing w:before="118"/>
      </w:pPr>
      <w:r>
        <w:rPr/>
        <w:t>With</w:t>
      </w:r>
      <w:r>
        <w:rPr>
          <w:spacing w:val="-1"/>
        </w:rPr>
        <w:t> </w:t>
      </w:r>
      <w:r>
        <w:rPr/>
        <w:t>the</w:t>
      </w:r>
      <w:r>
        <w:rPr>
          <w:spacing w:val="-2"/>
        </w:rPr>
        <w:t> </w:t>
      </w:r>
      <w:r>
        <w:rPr/>
        <w:t>Peace</w:t>
      </w:r>
      <w:r>
        <w:rPr>
          <w:spacing w:val="-2"/>
        </w:rPr>
        <w:t> </w:t>
      </w:r>
      <w:r>
        <w:rPr/>
        <w:t>of </w:t>
      </w:r>
      <w:r>
        <w:rPr>
          <w:spacing w:val="-2"/>
        </w:rPr>
        <w:t>Christ,</w:t>
      </w:r>
    </w:p>
    <w:p>
      <w:pPr>
        <w:pStyle w:val="BodyText"/>
        <w:spacing w:before="4"/>
      </w:pPr>
      <w:r>
        <w:rPr>
          <w:spacing w:val="-4"/>
        </w:rPr>
        <w:t>Bill</w:t>
      </w:r>
    </w:p>
    <w:p>
      <w:pPr>
        <w:pStyle w:val="BodyText"/>
        <w:spacing w:before="124"/>
      </w:pPr>
      <w:r>
        <w:rPr>
          <w:spacing w:val="-2"/>
        </w:rPr>
        <w:t>-</w:t>
      </w:r>
      <w:r>
        <w:rPr>
          <w:spacing w:val="-6"/>
        </w:rPr>
        <w:t> </w:t>
      </w:r>
      <w:r>
        <w:rPr>
          <w:spacing w:val="-2"/>
        </w:rPr>
        <w:t>Rev.</w:t>
      </w:r>
      <w:r>
        <w:rPr>
          <w:spacing w:val="-4"/>
        </w:rPr>
        <w:t> </w:t>
      </w:r>
      <w:r>
        <w:rPr>
          <w:spacing w:val="-2"/>
        </w:rPr>
        <w:t>William</w:t>
      </w:r>
      <w:r>
        <w:rPr>
          <w:spacing w:val="-4"/>
        </w:rPr>
        <w:t> </w:t>
      </w:r>
      <w:r>
        <w:rPr>
          <w:spacing w:val="-2"/>
        </w:rPr>
        <w:t>P.</w:t>
      </w:r>
      <w:r>
        <w:rPr>
          <w:spacing w:val="-4"/>
        </w:rPr>
        <w:t> </w:t>
      </w:r>
      <w:r>
        <w:rPr>
          <w:spacing w:val="-2"/>
        </w:rPr>
        <w:t>Worley,</w:t>
      </w:r>
      <w:r>
        <w:rPr>
          <w:spacing w:val="-4"/>
        </w:rPr>
        <w:t> </w:t>
      </w:r>
      <w:r>
        <w:rPr>
          <w:spacing w:val="-2"/>
        </w:rPr>
        <w:t>PSE</w:t>
      </w:r>
      <w:r>
        <w:rPr>
          <w:spacing w:val="-4"/>
        </w:rPr>
        <w:t> </w:t>
      </w:r>
      <w:r>
        <w:rPr>
          <w:spacing w:val="-2"/>
        </w:rPr>
        <w:t>Conference</w:t>
      </w:r>
      <w:r>
        <w:rPr>
          <w:spacing w:val="-5"/>
        </w:rPr>
        <w:t> </w:t>
      </w:r>
      <w:r>
        <w:rPr>
          <w:spacing w:val="-2"/>
        </w:rPr>
        <w:t>Minister</w:t>
      </w:r>
    </w:p>
    <w:p>
      <w:pPr>
        <w:pStyle w:val="BodyText"/>
        <w:ind w:left="0"/>
      </w:pPr>
    </w:p>
    <w:p>
      <w:pPr>
        <w:pStyle w:val="BodyText"/>
        <w:spacing w:before="182"/>
        <w:ind w:left="0"/>
      </w:pPr>
    </w:p>
    <w:p>
      <w:pPr>
        <w:pStyle w:val="Title"/>
      </w:pPr>
      <w:r>
        <w:rPr/>
        <w:drawing>
          <wp:anchor distT="0" distB="0" distL="0" distR="0" allowOverlap="1" layoutInCell="1" locked="0" behindDoc="0" simplePos="0" relativeHeight="15729152">
            <wp:simplePos x="0" y="0"/>
            <wp:positionH relativeFrom="page">
              <wp:posOffset>5367273</wp:posOffset>
            </wp:positionH>
            <wp:positionV relativeFrom="paragraph">
              <wp:posOffset>335001</wp:posOffset>
            </wp:positionV>
            <wp:extent cx="4233926" cy="155486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233926" cy="1554861"/>
                    </a:xfrm>
                    <a:prstGeom prst="rect">
                      <a:avLst/>
                    </a:prstGeom>
                  </pic:spPr>
                </pic:pic>
              </a:graphicData>
            </a:graphic>
          </wp:anchor>
        </w:drawing>
      </w:r>
      <w:r>
        <w:rPr/>
        <w:t>The</w:t>
      </w:r>
      <w:r>
        <w:rPr>
          <w:spacing w:val="-7"/>
        </w:rPr>
        <w:t> </w:t>
      </w:r>
      <w:r>
        <w:rPr/>
        <w:t>Keystone</w:t>
      </w:r>
      <w:r>
        <w:rPr>
          <w:spacing w:val="-7"/>
        </w:rPr>
        <w:t> </w:t>
      </w:r>
      <w:r>
        <w:rPr/>
        <w:t>Board</w:t>
      </w:r>
      <w:r>
        <w:rPr>
          <w:spacing w:val="-7"/>
        </w:rPr>
        <w:t> </w:t>
      </w:r>
      <w:r>
        <w:rPr/>
        <w:t>of</w:t>
      </w:r>
      <w:r>
        <w:rPr>
          <w:spacing w:val="-6"/>
        </w:rPr>
        <w:t> </w:t>
      </w:r>
      <w:r>
        <w:rPr>
          <w:spacing w:val="-2"/>
        </w:rPr>
        <w:t>Directors</w:t>
      </w:r>
    </w:p>
    <w:sectPr>
      <w:type w:val="continuous"/>
      <w:pgSz w:w="15840" w:h="12240" w:orient="landscape"/>
      <w:pgMar w:top="520" w:bottom="280" w:left="720" w:right="720"/>
      <w:cols w:num="2" w:equalWidth="0">
        <w:col w:w="6614" w:space="1012"/>
        <w:col w:w="677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72"/>
    </w:pPr>
    <w:rPr>
      <w:rFonts w:ascii="Calibri" w:hAnsi="Calibri" w:eastAsia="Calibri" w:cs="Calibri"/>
      <w:sz w:val="21"/>
      <w:szCs w:val="21"/>
      <w:lang w:val="en-US" w:eastAsia="en-US" w:bidi="ar-SA"/>
    </w:rPr>
  </w:style>
  <w:style w:styleId="Title" w:type="paragraph">
    <w:name w:val="Title"/>
    <w:basedOn w:val="Normal"/>
    <w:uiPriority w:val="1"/>
    <w:qFormat/>
    <w:pPr>
      <w:ind w:left="1535"/>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Stadnycki</dc:creator>
  <dcterms:created xsi:type="dcterms:W3CDTF">2025-08-08T12:48:49Z</dcterms:created>
  <dcterms:modified xsi:type="dcterms:W3CDTF">2025-08-08T12:48:49Z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Publisher for Microsoft 365</vt:lpwstr>
  </property>
  <property fmtid="{D5CDD505-2E9C-101B-9397-08002B2CF9AE}" pid="4" name="LastSaved">
    <vt:filetime>2025-08-08T00:00:00Z</vt:filetime>
  </property>
  <property fmtid="{D5CDD505-2E9C-101B-9397-08002B2CF9AE}" pid="5" name="Producer">
    <vt:lpwstr>Microsoft® Publisher for Microsoft 365</vt:lpwstr>
  </property>
</Properties>
</file>