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1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520" w:bottom="280" w:left="740" w:right="760"/>
        </w:sectPr>
      </w:pPr>
    </w:p>
    <w:p>
      <w:pPr>
        <w:pStyle w:val="BodyText"/>
        <w:ind w:left="0"/>
        <w:rPr>
          <w:rFonts w:ascii="Times New Roman"/>
          <w:sz w:val="18"/>
        </w:rPr>
      </w:pPr>
    </w:p>
    <w:p>
      <w:pPr>
        <w:pStyle w:val="BodyText"/>
        <w:ind w:left="0"/>
        <w:rPr>
          <w:rFonts w:ascii="Times New Roman"/>
          <w:sz w:val="18"/>
        </w:rPr>
      </w:pPr>
    </w:p>
    <w:p>
      <w:pPr>
        <w:pStyle w:val="BodyText"/>
        <w:ind w:left="0"/>
        <w:rPr>
          <w:rFonts w:ascii="Times New Roman"/>
          <w:sz w:val="18"/>
        </w:rPr>
      </w:pPr>
    </w:p>
    <w:p>
      <w:pPr>
        <w:pStyle w:val="BodyText"/>
        <w:spacing w:before="202"/>
        <w:ind w:left="0"/>
        <w:rPr>
          <w:rFonts w:ascii="Times New Roman"/>
          <w:sz w:val="18"/>
        </w:rPr>
      </w:pPr>
    </w:p>
    <w:p>
      <w:pPr>
        <w:spacing w:before="0"/>
        <w:ind w:left="64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550976">
            <wp:simplePos x="0" y="0"/>
            <wp:positionH relativeFrom="page">
              <wp:posOffset>342900</wp:posOffset>
            </wp:positionH>
            <wp:positionV relativeFrom="paragraph">
              <wp:posOffset>-856303</wp:posOffset>
            </wp:positionV>
            <wp:extent cx="4346448" cy="9235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March</w:t>
      </w:r>
      <w:r>
        <w:rPr>
          <w:spacing w:val="-5"/>
          <w:sz w:val="18"/>
        </w:rPr>
        <w:t> </w:t>
      </w:r>
      <w:r>
        <w:rPr>
          <w:sz w:val="18"/>
        </w:rPr>
        <w:t>24,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2024</w:t>
      </w:r>
    </w:p>
    <w:p>
      <w:pPr>
        <w:pStyle w:val="Title"/>
        <w:spacing w:before="53"/>
      </w:pPr>
      <w:r>
        <w:rPr/>
        <w:t>Keystone</w:t>
      </w:r>
      <w:r>
        <w:rPr>
          <w:spacing w:val="-14"/>
        </w:rPr>
        <w:t> </w:t>
      </w:r>
      <w:r>
        <w:rPr/>
        <w:t>Working</w:t>
      </w:r>
      <w:r>
        <w:rPr>
          <w:spacing w:val="-13"/>
        </w:rPr>
        <w:t> </w:t>
      </w:r>
      <w:r>
        <w:rPr/>
        <w:t>Group</w:t>
      </w:r>
      <w:r>
        <w:rPr>
          <w:spacing w:val="-12"/>
        </w:rPr>
        <w:t> </w:t>
      </w:r>
      <w:r>
        <w:rPr/>
        <w:t>-</w:t>
      </w:r>
      <w:r>
        <w:rPr>
          <w:spacing w:val="-10"/>
        </w:rPr>
        <w:t>-</w:t>
      </w:r>
    </w:p>
    <w:p>
      <w:pPr>
        <w:pStyle w:val="Title"/>
        <w:ind w:right="2"/>
      </w:pPr>
      <w:r>
        <w:rPr/>
        <w:t>Summary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February</w:t>
      </w:r>
      <w:r>
        <w:rPr>
          <w:spacing w:val="-3"/>
        </w:rPr>
        <w:t> </w:t>
      </w:r>
      <w:r>
        <w:rPr/>
        <w:t>16</w:t>
      </w:r>
      <w:r>
        <w:rPr>
          <w:spacing w:val="-3"/>
        </w:rPr>
        <w:t> </w:t>
      </w:r>
      <w:r>
        <w:rPr>
          <w:spacing w:val="-2"/>
        </w:rPr>
        <w:t>meeting</w:t>
      </w:r>
    </w:p>
    <w:p>
      <w:pPr>
        <w:pStyle w:val="BodyText"/>
        <w:spacing w:line="244" w:lineRule="auto" w:before="121"/>
        <w:ind w:right="184"/>
      </w:pPr>
      <w:r>
        <w:rPr/>
        <w:t>Meeting February 16 by Zoom, the Keystone Working Group discussed ongoing efforts to share information with all the congregations across our four regions with our website (</w:t>
      </w:r>
      <w:hyperlink r:id="rId6">
        <w:r>
          <w:rPr>
            <w:b/>
            <w:u w:val="single"/>
          </w:rPr>
          <w:t>psec.org/keystone/</w:t>
        </w:r>
        <w:r>
          <w:rPr/>
          <w:t>)</w:t>
        </w:r>
      </w:hyperlink>
      <w:r>
        <w:rPr/>
        <w:t>. Delegates will receive a booklet containing our “Story of Why We Are Here” and</w:t>
      </w:r>
    </w:p>
    <w:p>
      <w:pPr>
        <w:pStyle w:val="BodyText"/>
        <w:spacing w:line="244" w:lineRule="auto"/>
      </w:pPr>
      <w:r>
        <w:rPr/>
        <w:t>theological statements and rational for our merger. It will contain re- sponses to Frequently Asked Questions. To prepare for our </w:t>
      </w:r>
      <w:r>
        <w:rPr>
          <w:b/>
        </w:rPr>
        <w:t>June 7-9 Gathering</w:t>
      </w:r>
      <w:r>
        <w:rPr/>
        <w:t>, we discussed plans for the combined plenary sessions. We</w:t>
      </w:r>
    </w:p>
    <w:p>
      <w:pPr>
        <w:pStyle w:val="BodyText"/>
        <w:spacing w:line="244" w:lineRule="auto"/>
      </w:pPr>
      <w:r>
        <w:rPr/>
        <w:t>want to encourage conversation and how we feel the engagement of the Holy Spirit in this process.</w:t>
      </w:r>
    </w:p>
    <w:p>
      <w:pPr>
        <w:pStyle w:val="BodyText"/>
        <w:spacing w:before="119"/>
      </w:pPr>
      <w:r>
        <w:rPr/>
        <w:t>The</w:t>
      </w:r>
      <w:r>
        <w:rPr>
          <w:spacing w:val="1"/>
        </w:rPr>
        <w:t> </w:t>
      </w:r>
      <w:r>
        <w:rPr/>
        <w:t>Communications</w:t>
      </w:r>
      <w:r>
        <w:rPr>
          <w:spacing w:val="3"/>
        </w:rPr>
        <w:t> </w:t>
      </w:r>
      <w:r>
        <w:rPr/>
        <w:t>Team</w:t>
      </w:r>
      <w:r>
        <w:rPr>
          <w:spacing w:val="1"/>
        </w:rPr>
        <w:t> </w:t>
      </w:r>
      <w:r>
        <w:rPr/>
        <w:t>also</w:t>
      </w:r>
      <w:r>
        <w:rPr>
          <w:spacing w:val="4"/>
        </w:rPr>
        <w:t> </w:t>
      </w:r>
      <w:r>
        <w:rPr/>
        <w:t>prepared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new</w:t>
      </w:r>
      <w:r>
        <w:rPr>
          <w:spacing w:val="1"/>
        </w:rPr>
        <w:t> </w:t>
      </w:r>
      <w:r>
        <w:rPr/>
        <w:t>video</w:t>
      </w:r>
      <w:r>
        <w:rPr>
          <w:spacing w:val="4"/>
        </w:rPr>
        <w:t> </w:t>
      </w:r>
      <w:r>
        <w:rPr/>
        <w:t>to</w:t>
      </w:r>
      <w:r>
        <w:rPr>
          <w:spacing w:val="1"/>
        </w:rPr>
        <w:t> </w:t>
      </w:r>
      <w:r>
        <w:rPr/>
        <w:t>share</w:t>
      </w:r>
      <w:r>
        <w:rPr>
          <w:spacing w:val="3"/>
        </w:rPr>
        <w:t> </w:t>
      </w:r>
      <w:r>
        <w:rPr>
          <w:spacing w:val="-5"/>
        </w:rPr>
        <w:t>the</w:t>
      </w:r>
    </w:p>
    <w:p>
      <w:pPr>
        <w:pStyle w:val="BodyText"/>
        <w:spacing w:line="244" w:lineRule="auto" w:before="4"/>
        <w:ind w:right="161"/>
        <w:jc w:val="both"/>
        <w:rPr>
          <w:b/>
        </w:rPr>
      </w:pPr>
      <w:r>
        <w:rPr/>
        <w:t>creative process of a possible new unified Keystone Conference logo. In March, we will present the newly edited video on the website and a link available for all to share in our excitement, believing </w:t>
      </w:r>
      <w:r>
        <w:rPr>
          <w:b/>
        </w:rPr>
        <w:t>“Together We Are </w:t>
      </w:r>
      <w:r>
        <w:rPr>
          <w:b/>
          <w:spacing w:val="-2"/>
        </w:rPr>
        <w:t>Stronger!”</w:t>
      </w:r>
    </w:p>
    <w:p>
      <w:pPr>
        <w:pStyle w:val="BodyText"/>
        <w:spacing w:before="120"/>
        <w:jc w:val="both"/>
      </w:pPr>
      <w:r>
        <w:rPr/>
        <w:t>Conference</w:t>
      </w:r>
      <w:r>
        <w:rPr>
          <w:spacing w:val="7"/>
        </w:rPr>
        <w:t> </w:t>
      </w:r>
      <w:r>
        <w:rPr/>
        <w:t>Ministers</w:t>
      </w:r>
      <w:r>
        <w:rPr>
          <w:spacing w:val="8"/>
        </w:rPr>
        <w:t> </w:t>
      </w:r>
      <w:r>
        <w:rPr/>
        <w:t>and</w:t>
      </w:r>
      <w:r>
        <w:rPr>
          <w:spacing w:val="6"/>
        </w:rPr>
        <w:t> </w:t>
      </w:r>
      <w:r>
        <w:rPr/>
        <w:t>Task</w:t>
      </w:r>
      <w:r>
        <w:rPr>
          <w:spacing w:val="9"/>
        </w:rPr>
        <w:t> </w:t>
      </w:r>
      <w:r>
        <w:rPr/>
        <w:t>Groups</w:t>
      </w:r>
      <w:r>
        <w:rPr>
          <w:spacing w:val="7"/>
        </w:rPr>
        <w:t> </w:t>
      </w:r>
      <w:r>
        <w:rPr/>
        <w:t>shared</w:t>
      </w:r>
      <w:r>
        <w:rPr>
          <w:spacing w:val="11"/>
        </w:rPr>
        <w:t> </w:t>
      </w:r>
      <w:r>
        <w:rPr/>
        <w:t>updates</w:t>
      </w:r>
      <w:r>
        <w:rPr>
          <w:spacing w:val="8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-2"/>
        </w:rPr>
        <w:t>their</w:t>
      </w:r>
    </w:p>
    <w:p>
      <w:pPr>
        <w:pStyle w:val="BodyText"/>
        <w:spacing w:before="6"/>
        <w:jc w:val="both"/>
      </w:pPr>
      <w:r>
        <w:rPr/>
        <w:t>preparations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initial</w:t>
      </w:r>
      <w:r>
        <w:rPr>
          <w:spacing w:val="4"/>
        </w:rPr>
        <w:t> </w:t>
      </w:r>
      <w:r>
        <w:rPr>
          <w:spacing w:val="-2"/>
        </w:rPr>
        <w:t>conversations:</w:t>
      </w:r>
    </w:p>
    <w:p>
      <w:pPr>
        <w:pStyle w:val="BodyText"/>
        <w:spacing w:line="244" w:lineRule="auto" w:before="124"/>
        <w:ind w:left="558" w:right="1135" w:hanging="240"/>
        <w:jc w:val="both"/>
      </w:pPr>
      <w:r>
        <w:rPr/>
        <w:t>Staffing – A Staff Retention Statement is being prepared in consultation with current staff of all 4 conferences.</w:t>
      </w:r>
    </w:p>
    <w:p>
      <w:pPr>
        <w:pStyle w:val="BodyText"/>
        <w:spacing w:line="244" w:lineRule="auto" w:before="119"/>
        <w:ind w:left="558" w:right="322" w:hanging="240"/>
        <w:jc w:val="both"/>
      </w:pPr>
      <w:r>
        <w:rPr/>
        <w:t>Governance – Dates for a possible Transition Plan for Governance is being developed in anticipation of an affirming vote on a merger resolution in November 2024.</w:t>
      </w:r>
    </w:p>
    <w:p>
      <w:pPr>
        <w:pStyle w:val="BodyText"/>
        <w:spacing w:before="120"/>
        <w:ind w:left="317"/>
        <w:jc w:val="both"/>
      </w:pPr>
      <w:r>
        <w:rPr/>
        <w:t>Finance</w:t>
      </w:r>
      <w:r>
        <w:rPr>
          <w:spacing w:val="4"/>
        </w:rPr>
        <w:t> </w:t>
      </w:r>
      <w:r>
        <w:rPr/>
        <w:t>–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consolidated</w:t>
      </w:r>
      <w:r>
        <w:rPr>
          <w:spacing w:val="2"/>
        </w:rPr>
        <w:t> </w:t>
      </w:r>
      <w:r>
        <w:rPr/>
        <w:t>baseline</w:t>
      </w:r>
      <w:r>
        <w:rPr>
          <w:spacing w:val="3"/>
        </w:rPr>
        <w:t> </w:t>
      </w:r>
      <w:r>
        <w:rPr/>
        <w:t>budget</w:t>
      </w:r>
      <w:r>
        <w:rPr>
          <w:spacing w:val="2"/>
        </w:rPr>
        <w:t> </w:t>
      </w:r>
      <w:r>
        <w:rPr/>
        <w:t>draft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2025,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dream</w:t>
      </w:r>
    </w:p>
    <w:p>
      <w:pPr>
        <w:pStyle w:val="BodyText"/>
        <w:spacing w:line="244" w:lineRule="auto" w:before="5"/>
        <w:ind w:left="558"/>
      </w:pPr>
      <w:r>
        <w:rPr/>
        <w:t>budget and what’s “realistic” at current funding and resource levels, as well as a report of combined assets is being developed.</w:t>
      </w:r>
    </w:p>
    <w:p>
      <w:pPr>
        <w:pStyle w:val="BodyText"/>
        <w:spacing w:line="244" w:lineRule="auto"/>
        <w:ind w:left="558" w:right="261"/>
      </w:pPr>
      <w:r>
        <w:rPr/>
        <w:t>Additional policy and possible budgets for 2026 and 2027 are also being drafted.</w:t>
      </w:r>
    </w:p>
    <w:p>
      <w:pPr>
        <w:pStyle w:val="BodyText"/>
        <w:spacing w:line="244" w:lineRule="auto" w:before="119"/>
        <w:ind w:left="558" w:right="184" w:hanging="240"/>
      </w:pPr>
      <w:r>
        <w:rPr/>
        <w:t>Approval Process – A draft resolution will be proposed in the March meeting, with prayer and editing considerations in April to present as part of the 4 conferences’ combined gathering in June for our collective conversation and discernment.</w:t>
      </w:r>
    </w:p>
    <w:p>
      <w:pPr>
        <w:pStyle w:val="BodyText"/>
        <w:spacing w:line="244" w:lineRule="auto" w:before="61"/>
        <w:ind w:left="377" w:right="157" w:hanging="240"/>
      </w:pPr>
      <w:r>
        <w:rPr/>
        <w:br w:type="column"/>
      </w:r>
      <w:r>
        <w:rPr/>
        <w:t>Legal – This subcommittee has not yet met, pending Governance and Finance considerations.</w:t>
      </w:r>
    </w:p>
    <w:p>
      <w:pPr>
        <w:pStyle w:val="BodyText"/>
        <w:spacing w:line="242" w:lineRule="auto" w:before="121"/>
        <w:ind w:right="157"/>
      </w:pPr>
      <w:r>
        <w:rPr/>
        <w:t>We continue to share our excitement around the group regarding our plenary sessions, sharing what we have heard from around our four</w:t>
      </w:r>
    </w:p>
    <w:p>
      <w:pPr>
        <w:pStyle w:val="BodyText"/>
        <w:spacing w:line="242" w:lineRule="auto" w:before="4"/>
        <w:ind w:right="157"/>
      </w:pPr>
      <w:r>
        <w:rPr/>
        <w:t>areas that is compelling and life-giving about coming together. There is growing anticipation for what we can accomplish together. Our</w:t>
      </w:r>
    </w:p>
    <w:p>
      <w:pPr>
        <w:spacing w:line="244" w:lineRule="auto" w:before="5"/>
        <w:ind w:left="107" w:right="157" w:firstLine="0"/>
        <w:jc w:val="left"/>
        <w:rPr>
          <w:sz w:val="21"/>
        </w:rPr>
      </w:pPr>
      <w:r>
        <w:rPr>
          <w:b/>
          <w:sz w:val="21"/>
        </w:rPr>
        <w:t>Together We Are Stronger </w:t>
      </w:r>
      <w:r>
        <w:rPr>
          <w:sz w:val="21"/>
        </w:rPr>
        <w:t>affirmation continues to drive our thinking and empower our spirit.</w:t>
      </w:r>
    </w:p>
    <w:p>
      <w:pPr>
        <w:spacing w:line="244" w:lineRule="auto" w:before="119"/>
        <w:ind w:left="107" w:right="157" w:firstLine="0"/>
        <w:jc w:val="left"/>
        <w:rPr>
          <w:sz w:val="21"/>
        </w:rPr>
      </w:pPr>
      <w:r>
        <w:rPr>
          <w:b/>
          <w:sz w:val="21"/>
          <w:u w:val="single"/>
        </w:rPr>
        <w:t>Please</w:t>
      </w:r>
      <w:r>
        <w:rPr>
          <w:b/>
          <w:sz w:val="21"/>
        </w:rPr>
        <w:t> </w:t>
      </w:r>
      <w:r>
        <w:rPr>
          <w:sz w:val="21"/>
        </w:rPr>
        <w:t>visit the Keystone Conference Project website hosted by the PSEC at </w:t>
      </w:r>
      <w:hyperlink r:id="rId6">
        <w:r>
          <w:rPr>
            <w:b/>
            <w:sz w:val="21"/>
            <w:u w:val="single"/>
          </w:rPr>
          <w:t>psec.org/keystone/</w:t>
        </w:r>
        <w:r>
          <w:rPr>
            <w:sz w:val="21"/>
          </w:rPr>
          <w:t>.</w:t>
        </w:r>
      </w:hyperlink>
      <w:r>
        <w:rPr>
          <w:sz w:val="21"/>
        </w:rPr>
        <w:t> We can always share questions and comments by email at </w:t>
      </w:r>
      <w:hyperlink r:id="rId7">
        <w:r>
          <w:rPr>
            <w:b/>
            <w:sz w:val="21"/>
            <w:u w:val="single"/>
          </w:rPr>
          <w:t>Keystone.Conference.Project@gmail.com</w:t>
        </w:r>
      </w:hyperlink>
      <w:r>
        <w:rPr>
          <w:b/>
          <w:sz w:val="21"/>
        </w:rPr>
        <w:t> </w:t>
      </w:r>
      <w:r>
        <w:rPr>
          <w:sz w:val="21"/>
        </w:rPr>
        <w:t>or direct mail through your own area Conference Office.</w:t>
      </w:r>
    </w:p>
    <w:p>
      <w:pPr>
        <w:spacing w:line="242" w:lineRule="auto" w:before="120"/>
        <w:ind w:left="107" w:right="157" w:firstLine="0"/>
        <w:jc w:val="left"/>
        <w:rPr>
          <w:sz w:val="21"/>
        </w:rPr>
      </w:pPr>
      <w:r>
        <w:rPr>
          <w:sz w:val="21"/>
        </w:rPr>
        <w:t>Remember to </w:t>
      </w:r>
      <w:r>
        <w:rPr>
          <w:b/>
          <w:sz w:val="21"/>
        </w:rPr>
        <w:t>Save the Date </w:t>
      </w:r>
      <w:r>
        <w:rPr>
          <w:sz w:val="21"/>
        </w:rPr>
        <w:t>for the joint meeting of all 4 conference areas, </w:t>
      </w:r>
      <w:r>
        <w:rPr>
          <w:b/>
          <w:sz w:val="21"/>
        </w:rPr>
        <w:t>June 7-9, 2024 </w:t>
      </w:r>
      <w:r>
        <w:rPr>
          <w:sz w:val="21"/>
        </w:rPr>
        <w:t>at State College. Registration details and a</w:t>
      </w:r>
    </w:p>
    <w:p>
      <w:pPr>
        <w:pStyle w:val="BodyText"/>
        <w:spacing w:line="244" w:lineRule="auto" w:before="5"/>
        <w:ind w:right="157"/>
      </w:pPr>
      <w:r>
        <w:rPr/>
        <w:t>Communications Booklet will be available in early March to prepare for the event.</w:t>
      </w:r>
    </w:p>
    <w:p>
      <w:pPr>
        <w:pStyle w:val="BodyText"/>
        <w:spacing w:before="121"/>
      </w:pPr>
      <w:r>
        <w:rPr/>
        <w:t>Sharing</w:t>
      </w:r>
      <w:r>
        <w:rPr>
          <w:spacing w:val="3"/>
        </w:rPr>
        <w:t> </w:t>
      </w:r>
      <w:r>
        <w:rPr/>
        <w:t>our</w:t>
      </w:r>
      <w:r>
        <w:rPr>
          <w:spacing w:val="3"/>
        </w:rPr>
        <w:t> </w:t>
      </w:r>
      <w:r>
        <w:rPr/>
        <w:t>progress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/>
        <w:t>grace</w:t>
      </w:r>
      <w:r>
        <w:rPr>
          <w:spacing w:val="2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4"/>
        </w:rPr>
        <w:t>hope,</w:t>
      </w:r>
    </w:p>
    <w:p>
      <w:pPr>
        <w:spacing w:before="123"/>
        <w:ind w:left="197" w:right="0" w:firstLine="0"/>
        <w:jc w:val="left"/>
        <w:rPr>
          <w:b/>
          <w:sz w:val="21"/>
        </w:rPr>
      </w:pPr>
      <w:r>
        <w:rPr>
          <w:b/>
          <w:sz w:val="21"/>
        </w:rPr>
        <w:t>KWG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Communications</w:t>
      </w:r>
      <w:r>
        <w:rPr>
          <w:b/>
          <w:spacing w:val="5"/>
          <w:sz w:val="21"/>
        </w:rPr>
        <w:t> </w:t>
      </w:r>
      <w:r>
        <w:rPr>
          <w:b/>
          <w:spacing w:val="-4"/>
          <w:sz w:val="21"/>
        </w:rPr>
        <w:t>Team</w:t>
      </w:r>
    </w:p>
    <w:p>
      <w:pPr>
        <w:pStyle w:val="BodyText"/>
        <w:spacing w:line="244" w:lineRule="auto" w:before="124"/>
        <w:ind w:left="197" w:right="1750"/>
      </w:pPr>
      <w:r>
        <w:rPr/>
        <w:t>Steve Davis, St. John’s UCC, Fullerton (PNEC) Heather Kurtz, Zion UCC, Arendtsville (PCC)</w:t>
      </w:r>
    </w:p>
    <w:p>
      <w:pPr>
        <w:pStyle w:val="BodyText"/>
        <w:spacing w:before="1"/>
        <w:ind w:left="197"/>
      </w:pPr>
      <w:r>
        <w:rPr/>
        <w:t>Deb</w:t>
      </w:r>
      <w:r>
        <w:rPr>
          <w:spacing w:val="5"/>
        </w:rPr>
        <w:t> </w:t>
      </w:r>
      <w:r>
        <w:rPr/>
        <w:t>Long,</w:t>
      </w:r>
      <w:r>
        <w:rPr>
          <w:spacing w:val="9"/>
        </w:rPr>
        <w:t> </w:t>
      </w:r>
      <w:r>
        <w:rPr/>
        <w:t>First</w:t>
      </w:r>
      <w:r>
        <w:rPr>
          <w:spacing w:val="8"/>
        </w:rPr>
        <w:t> </w:t>
      </w:r>
      <w:r>
        <w:rPr/>
        <w:t>Trinity</w:t>
      </w:r>
      <w:r>
        <w:rPr>
          <w:spacing w:val="7"/>
        </w:rPr>
        <w:t> </w:t>
      </w:r>
      <w:r>
        <w:rPr/>
        <w:t>UCC,</w:t>
      </w:r>
      <w:r>
        <w:rPr>
          <w:spacing w:val="8"/>
        </w:rPr>
        <w:t> </w:t>
      </w:r>
      <w:r>
        <w:rPr/>
        <w:t>Youngwood</w:t>
      </w:r>
      <w:r>
        <w:rPr>
          <w:spacing w:val="6"/>
        </w:rPr>
        <w:t> </w:t>
      </w:r>
      <w:r>
        <w:rPr>
          <w:spacing w:val="-4"/>
        </w:rPr>
        <w:t>(PWC)</w:t>
      </w:r>
    </w:p>
    <w:p>
      <w:pPr>
        <w:pStyle w:val="BodyText"/>
        <w:spacing w:before="6"/>
        <w:ind w:left="197"/>
      </w:pPr>
      <w:r>
        <w:rPr/>
        <w:t>(Open Position),</w:t>
      </w:r>
      <w:r>
        <w:rPr>
          <w:spacing w:val="3"/>
        </w:rPr>
        <w:t> </w:t>
      </w:r>
      <w:r>
        <w:rPr>
          <w:spacing w:val="-2"/>
        </w:rPr>
        <w:t>(PSEC)</w:t>
      </w:r>
    </w:p>
    <w:p>
      <w:pPr>
        <w:pStyle w:val="BodyText"/>
        <w:spacing w:line="244" w:lineRule="auto" w:before="124"/>
        <w:ind w:left="197" w:right="157"/>
      </w:pPr>
      <w:r>
        <w:rPr/>
        <w:t>*A study, discernment and working group of the 4 PA area UCC </w:t>
      </w:r>
      <w:r>
        <w:rPr>
          <w:spacing w:val="-2"/>
        </w:rPr>
        <w:t>Conferences.</w:t>
      </w:r>
    </w:p>
    <w:p>
      <w:pPr>
        <w:pStyle w:val="BodyText"/>
        <w:spacing w:before="65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6482079</wp:posOffset>
                </wp:positionH>
                <wp:positionV relativeFrom="paragraph">
                  <wp:posOffset>212164</wp:posOffset>
                </wp:positionV>
                <wp:extent cx="2001520" cy="8572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001520" cy="85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1520" h="85725">
                              <a:moveTo>
                                <a:pt x="75946" y="9397"/>
                              </a:moveTo>
                              <a:lnTo>
                                <a:pt x="0" y="47878"/>
                              </a:lnTo>
                              <a:lnTo>
                                <a:pt x="76453" y="85597"/>
                              </a:lnTo>
                              <a:lnTo>
                                <a:pt x="76284" y="60197"/>
                              </a:lnTo>
                              <a:lnTo>
                                <a:pt x="63626" y="60197"/>
                              </a:lnTo>
                              <a:lnTo>
                                <a:pt x="63373" y="34797"/>
                              </a:lnTo>
                              <a:lnTo>
                                <a:pt x="76114" y="34734"/>
                              </a:lnTo>
                              <a:lnTo>
                                <a:pt x="75946" y="9397"/>
                              </a:lnTo>
                              <a:close/>
                            </a:path>
                            <a:path w="2001520" h="85725">
                              <a:moveTo>
                                <a:pt x="1976550" y="25400"/>
                              </a:moveTo>
                              <a:lnTo>
                                <a:pt x="1938020" y="25400"/>
                              </a:lnTo>
                              <a:lnTo>
                                <a:pt x="1938147" y="50800"/>
                              </a:lnTo>
                              <a:lnTo>
                                <a:pt x="1925405" y="50863"/>
                              </a:lnTo>
                              <a:lnTo>
                                <a:pt x="1925574" y="76200"/>
                              </a:lnTo>
                              <a:lnTo>
                                <a:pt x="2001520" y="37718"/>
                              </a:lnTo>
                              <a:lnTo>
                                <a:pt x="1976550" y="25400"/>
                              </a:lnTo>
                              <a:close/>
                            </a:path>
                            <a:path w="2001520" h="85725">
                              <a:moveTo>
                                <a:pt x="76114" y="34734"/>
                              </a:moveTo>
                              <a:lnTo>
                                <a:pt x="63373" y="34797"/>
                              </a:lnTo>
                              <a:lnTo>
                                <a:pt x="63626" y="60197"/>
                              </a:lnTo>
                              <a:lnTo>
                                <a:pt x="76284" y="60134"/>
                              </a:lnTo>
                              <a:lnTo>
                                <a:pt x="76114" y="34734"/>
                              </a:lnTo>
                              <a:close/>
                            </a:path>
                            <a:path w="2001520" h="85725">
                              <a:moveTo>
                                <a:pt x="76284" y="60134"/>
                              </a:moveTo>
                              <a:lnTo>
                                <a:pt x="63626" y="60197"/>
                              </a:lnTo>
                              <a:lnTo>
                                <a:pt x="76284" y="60197"/>
                              </a:lnTo>
                              <a:close/>
                            </a:path>
                            <a:path w="2001520" h="85725">
                              <a:moveTo>
                                <a:pt x="1925235" y="25464"/>
                              </a:moveTo>
                              <a:lnTo>
                                <a:pt x="76114" y="34734"/>
                              </a:lnTo>
                              <a:lnTo>
                                <a:pt x="76284" y="60134"/>
                              </a:lnTo>
                              <a:lnTo>
                                <a:pt x="1925405" y="50863"/>
                              </a:lnTo>
                              <a:lnTo>
                                <a:pt x="1925235" y="25464"/>
                              </a:lnTo>
                              <a:close/>
                            </a:path>
                            <a:path w="2001520" h="85725">
                              <a:moveTo>
                                <a:pt x="1938020" y="25400"/>
                              </a:moveTo>
                              <a:lnTo>
                                <a:pt x="1925235" y="25464"/>
                              </a:lnTo>
                              <a:lnTo>
                                <a:pt x="1925405" y="50863"/>
                              </a:lnTo>
                              <a:lnTo>
                                <a:pt x="1938147" y="50800"/>
                              </a:lnTo>
                              <a:lnTo>
                                <a:pt x="1938020" y="25400"/>
                              </a:lnTo>
                              <a:close/>
                            </a:path>
                            <a:path w="2001520" h="85725">
                              <a:moveTo>
                                <a:pt x="1925066" y="0"/>
                              </a:moveTo>
                              <a:lnTo>
                                <a:pt x="1925235" y="25464"/>
                              </a:lnTo>
                              <a:lnTo>
                                <a:pt x="1976550" y="25400"/>
                              </a:lnTo>
                              <a:lnTo>
                                <a:pt x="1925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0.399994pt;margin-top:16.705879pt;width:157.6pt;height:6.75pt;mso-position-horizontal-relative:page;mso-position-vertical-relative:paragraph;z-index:-15728640;mso-wrap-distance-left:0;mso-wrap-distance-right:0" id="docshape1" coordorigin="10208,334" coordsize="3152,135" path="m10328,349l10208,410,10328,469,10328,429,10308,429,10308,389,10328,389,10328,349xm13321,374l13260,374,13260,414,13240,414,13240,454,13360,394,13321,374xm10328,389l10308,389,10308,429,10328,429,10328,389xm10328,429l10308,429,10328,429,10328,429xm13240,374l10328,389,10328,429,13240,414,13240,374xm13260,374l13240,374,13240,414,13260,414,13260,374xm13240,334l13240,374,13321,374,13240,334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14"/>
        <w:ind w:left="0"/>
      </w:pPr>
    </w:p>
    <w:p>
      <w:pPr>
        <w:spacing w:line="285" w:lineRule="auto" w:before="0"/>
        <w:ind w:left="3594" w:right="545" w:hanging="1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5814948</wp:posOffset>
            </wp:positionH>
            <wp:positionV relativeFrom="paragraph">
              <wp:posOffset>-228893</wp:posOffset>
            </wp:positionV>
            <wp:extent cx="1543684" cy="1293495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84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Wishing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yours 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blessed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Palm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Sunday and Holy Week!</w:t>
      </w:r>
    </w:p>
    <w:sectPr>
      <w:type w:val="continuous"/>
      <w:pgSz w:w="15840" w:h="12240" w:orient="landscape"/>
      <w:pgMar w:top="520" w:bottom="280" w:left="740" w:right="760"/>
      <w:cols w:num="2" w:equalWidth="0">
        <w:col w:w="6523" w:space="1410"/>
        <w:col w:w="64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82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r20.rs6.net/tn.jsp?f=001YfkDOqmOtJxOFSRySL4MwjYzkixhZSzhsca_9hrkg_9-X0Hh368G4gnH3jfW_jSCAgUivDEZMyQdV7EQflws0ZUzxhp2V0dpw8coXfpbAMlQN0GJ2mXX7r3eS7rsQRi424nIERzhGVlkiARVMqR0Aw%3D%3D&amp;c=dAeukCcot3X4-ICTq8nc8Svz12eGxsZDuMa6R4HPKTq9JKsC_1JqTA%3D%3D&amp;ch=Sl2aWsDXww24" TargetMode="External"/><Relationship Id="rId7" Type="http://schemas.openxmlformats.org/officeDocument/2006/relationships/hyperlink" Target="mailto:Keystone.Conference.Project@gmail.com" TargetMode="External"/><Relationship Id="rId8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2024-03-15T16:36:16Z</dcterms:created>
  <dcterms:modified xsi:type="dcterms:W3CDTF">2024-03-15T16:36:16Z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2024-03-15T00:00:00Z</vt:filetime>
  </property>
  <property fmtid="{D5CDD505-2E9C-101B-9397-08002B2CF9AE}" pid="5" name="Producer">
    <vt:lpwstr>Microsoft® Publisher for Microsoft 365</vt:lpwstr>
  </property>
</Properties>
</file>