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E3" w:rsidRDefault="0096518C" w:rsidP="00B028BB">
      <w:pPr>
        <w:jc w:val="center"/>
        <w:rPr>
          <w:b/>
          <w:sz w:val="28"/>
        </w:rPr>
      </w:pPr>
      <w:r w:rsidRPr="0096518C">
        <w:rPr>
          <w:b/>
          <w:sz w:val="28"/>
        </w:rPr>
        <w:t>October 13, 2019 – Jazz Vespers – “Do Justice”</w:t>
      </w:r>
    </w:p>
    <w:p w:rsidR="009A646F" w:rsidRDefault="009A646F" w:rsidP="00B028BB">
      <w:pPr>
        <w:jc w:val="center"/>
        <w:rPr>
          <w:b/>
          <w:sz w:val="28"/>
        </w:rPr>
      </w:pPr>
    </w:p>
    <w:p w:rsidR="002372BF" w:rsidRDefault="002372BF" w:rsidP="00B028BB">
      <w:pPr>
        <w:spacing w:after="120"/>
        <w:ind w:firstLine="576"/>
        <w:rPr>
          <w:sz w:val="26"/>
          <w:szCs w:val="26"/>
        </w:rPr>
      </w:pPr>
      <w:r w:rsidRPr="00823082">
        <w:rPr>
          <w:bCs/>
          <w:sz w:val="26"/>
          <w:szCs w:val="26"/>
        </w:rPr>
        <w:t>"</w:t>
      </w:r>
      <w:proofErr w:type="spellStart"/>
      <w:r w:rsidRPr="00823082">
        <w:rPr>
          <w:bCs/>
          <w:sz w:val="26"/>
          <w:szCs w:val="26"/>
        </w:rPr>
        <w:t>Frans</w:t>
      </w:r>
      <w:proofErr w:type="spellEnd"/>
      <w:r w:rsidRPr="00823082">
        <w:rPr>
          <w:bCs/>
          <w:sz w:val="26"/>
          <w:szCs w:val="26"/>
        </w:rPr>
        <w:t>" de Waal</w:t>
      </w:r>
      <w:r w:rsidRPr="002372BF">
        <w:rPr>
          <w:sz w:val="26"/>
          <w:szCs w:val="26"/>
        </w:rPr>
        <w:t> (born October 29, 1948) is a Dutch </w:t>
      </w:r>
      <w:hyperlink r:id="rId6" w:tooltip="Primatologist" w:history="1">
        <w:r w:rsidRPr="00823082">
          <w:rPr>
            <w:rStyle w:val="Hyperlink"/>
            <w:color w:val="auto"/>
            <w:sz w:val="26"/>
            <w:szCs w:val="26"/>
            <w:u w:val="none"/>
          </w:rPr>
          <w:t>primatologist</w:t>
        </w:r>
      </w:hyperlink>
      <w:r w:rsidRPr="00823082">
        <w:rPr>
          <w:sz w:val="26"/>
          <w:szCs w:val="26"/>
        </w:rPr>
        <w:t> </w:t>
      </w:r>
      <w:r w:rsidR="00823082" w:rsidRPr="00823082">
        <w:rPr>
          <w:sz w:val="26"/>
          <w:szCs w:val="26"/>
        </w:rPr>
        <w:t>at</w:t>
      </w:r>
      <w:r w:rsidRPr="00823082">
        <w:rPr>
          <w:sz w:val="26"/>
          <w:szCs w:val="26"/>
        </w:rPr>
        <w:t> </w:t>
      </w:r>
      <w:hyperlink r:id="rId7" w:tooltip="Emory University" w:history="1">
        <w:r w:rsidRPr="00823082">
          <w:rPr>
            <w:rStyle w:val="Hyperlink"/>
            <w:color w:val="auto"/>
            <w:sz w:val="26"/>
            <w:szCs w:val="26"/>
            <w:u w:val="none"/>
          </w:rPr>
          <w:t>Emory University</w:t>
        </w:r>
      </w:hyperlink>
      <w:r w:rsidR="00823082">
        <w:rPr>
          <w:sz w:val="26"/>
          <w:szCs w:val="26"/>
        </w:rPr>
        <w:t>. H</w:t>
      </w:r>
      <w:r w:rsidR="00823082" w:rsidRPr="00823082">
        <w:rPr>
          <w:sz w:val="26"/>
          <w:szCs w:val="26"/>
        </w:rPr>
        <w:t xml:space="preserve">is work inspired the field </w:t>
      </w:r>
      <w:r w:rsidR="00823082" w:rsidRPr="00C34A16">
        <w:rPr>
          <w:sz w:val="26"/>
          <w:szCs w:val="26"/>
        </w:rPr>
        <w:t>of </w:t>
      </w:r>
      <w:hyperlink r:id="rId8" w:tooltip="Primate cognition" w:history="1">
        <w:r w:rsidR="00823082" w:rsidRPr="00C34A16">
          <w:rPr>
            <w:rStyle w:val="Hyperlink"/>
            <w:color w:val="auto"/>
            <w:sz w:val="26"/>
            <w:szCs w:val="26"/>
            <w:u w:val="none"/>
          </w:rPr>
          <w:t>primate cognition</w:t>
        </w:r>
      </w:hyperlink>
      <w:r w:rsidR="00823082" w:rsidRPr="00C34A16">
        <w:rPr>
          <w:sz w:val="26"/>
          <w:szCs w:val="26"/>
        </w:rPr>
        <w:t> that today flourishes around themes of cooperation, </w:t>
      </w:r>
      <w:hyperlink r:id="rId9" w:tooltip="Altruism" w:history="1">
        <w:r w:rsidR="00823082" w:rsidRPr="00C34A16">
          <w:rPr>
            <w:rStyle w:val="Hyperlink"/>
            <w:color w:val="auto"/>
            <w:sz w:val="26"/>
            <w:szCs w:val="26"/>
            <w:u w:val="none"/>
          </w:rPr>
          <w:t>altruism</w:t>
        </w:r>
      </w:hyperlink>
      <w:r w:rsidR="00823082" w:rsidRPr="00C34A16">
        <w:rPr>
          <w:sz w:val="26"/>
          <w:szCs w:val="26"/>
        </w:rPr>
        <w:t>, and fai</w:t>
      </w:r>
      <w:r w:rsidR="00823082">
        <w:rPr>
          <w:sz w:val="26"/>
          <w:szCs w:val="26"/>
        </w:rPr>
        <w:t xml:space="preserve">rness among monkeys, chimpanzees and apes. </w:t>
      </w:r>
    </w:p>
    <w:p w:rsidR="0096518C" w:rsidRPr="0096518C" w:rsidRDefault="00823082" w:rsidP="00B028BB">
      <w:pPr>
        <w:spacing w:after="120"/>
        <w:ind w:firstLine="576"/>
        <w:rPr>
          <w:sz w:val="26"/>
          <w:szCs w:val="26"/>
        </w:rPr>
      </w:pPr>
      <w:r>
        <w:rPr>
          <w:sz w:val="26"/>
          <w:szCs w:val="26"/>
        </w:rPr>
        <w:t xml:space="preserve">In one of his </w:t>
      </w:r>
      <w:r w:rsidR="006369CC">
        <w:rPr>
          <w:sz w:val="26"/>
          <w:szCs w:val="26"/>
        </w:rPr>
        <w:t>more notable</w:t>
      </w:r>
      <w:r>
        <w:rPr>
          <w:sz w:val="26"/>
          <w:szCs w:val="26"/>
        </w:rPr>
        <w:t xml:space="preserve"> experiments</w:t>
      </w:r>
      <w:r w:rsidR="00025784">
        <w:rPr>
          <w:sz w:val="26"/>
          <w:szCs w:val="26"/>
        </w:rPr>
        <w:t xml:space="preserve">, he and his research team gave </w:t>
      </w:r>
      <w:r w:rsidR="009A646F">
        <w:rPr>
          <w:sz w:val="26"/>
          <w:szCs w:val="26"/>
        </w:rPr>
        <w:t>a task to capuchin monkeys. The team</w:t>
      </w:r>
      <w:r w:rsidR="00025784">
        <w:rPr>
          <w:sz w:val="26"/>
          <w:szCs w:val="26"/>
        </w:rPr>
        <w:t xml:space="preserve"> trained </w:t>
      </w:r>
      <w:r w:rsidR="009A646F">
        <w:rPr>
          <w:sz w:val="26"/>
          <w:szCs w:val="26"/>
        </w:rPr>
        <w:t xml:space="preserve">the monkeys </w:t>
      </w:r>
      <w:r w:rsidR="00025784">
        <w:rPr>
          <w:sz w:val="26"/>
          <w:szCs w:val="26"/>
        </w:rPr>
        <w:t xml:space="preserve">to pick </w:t>
      </w:r>
      <w:r w:rsidR="0096518C" w:rsidRPr="0096518C">
        <w:rPr>
          <w:sz w:val="26"/>
          <w:szCs w:val="26"/>
        </w:rPr>
        <w:t xml:space="preserve">up </w:t>
      </w:r>
      <w:r w:rsidR="009A646F">
        <w:rPr>
          <w:sz w:val="26"/>
          <w:szCs w:val="26"/>
        </w:rPr>
        <w:t>a s</w:t>
      </w:r>
      <w:r w:rsidR="0096518C" w:rsidRPr="0096518C">
        <w:rPr>
          <w:sz w:val="26"/>
          <w:szCs w:val="26"/>
        </w:rPr>
        <w:t>mall granite stone</w:t>
      </w:r>
      <w:r w:rsidR="009A646F">
        <w:rPr>
          <w:sz w:val="26"/>
          <w:szCs w:val="26"/>
        </w:rPr>
        <w:t xml:space="preserve"> </w:t>
      </w:r>
      <w:r w:rsidR="0096518C" w:rsidRPr="0096518C">
        <w:rPr>
          <w:sz w:val="26"/>
          <w:szCs w:val="26"/>
        </w:rPr>
        <w:t>and b</w:t>
      </w:r>
      <w:r w:rsidR="00025784">
        <w:rPr>
          <w:sz w:val="26"/>
          <w:szCs w:val="26"/>
        </w:rPr>
        <w:t>ring</w:t>
      </w:r>
      <w:r w:rsidR="0096518C" w:rsidRPr="0096518C">
        <w:rPr>
          <w:sz w:val="26"/>
          <w:szCs w:val="26"/>
        </w:rPr>
        <w:t xml:space="preserve"> it to the researcher within one minute. </w:t>
      </w:r>
      <w:r w:rsidR="00025784">
        <w:rPr>
          <w:sz w:val="26"/>
          <w:szCs w:val="26"/>
        </w:rPr>
        <w:t xml:space="preserve">When a monkey was successful, the researcher </w:t>
      </w:r>
      <w:r w:rsidR="0096518C" w:rsidRPr="0096518C">
        <w:rPr>
          <w:sz w:val="26"/>
          <w:szCs w:val="26"/>
        </w:rPr>
        <w:t xml:space="preserve">rewarded </w:t>
      </w:r>
      <w:r w:rsidR="00025784">
        <w:rPr>
          <w:sz w:val="26"/>
          <w:szCs w:val="26"/>
        </w:rPr>
        <w:t xml:space="preserve">it </w:t>
      </w:r>
      <w:r w:rsidR="0096518C" w:rsidRPr="0096518C">
        <w:rPr>
          <w:sz w:val="26"/>
          <w:szCs w:val="26"/>
        </w:rPr>
        <w:t xml:space="preserve">with the a slice of cucumber. The scheme worked well. It was </w:t>
      </w:r>
      <w:r w:rsidR="009A646F">
        <w:rPr>
          <w:sz w:val="26"/>
          <w:szCs w:val="26"/>
        </w:rPr>
        <w:t xml:space="preserve">a </w:t>
      </w:r>
      <w:r w:rsidR="0096518C" w:rsidRPr="0096518C">
        <w:rPr>
          <w:sz w:val="26"/>
          <w:szCs w:val="26"/>
        </w:rPr>
        <w:t xml:space="preserve">happy lab as long as each monkey received the same </w:t>
      </w:r>
      <w:r w:rsidR="009A646F">
        <w:rPr>
          <w:sz w:val="26"/>
          <w:szCs w:val="26"/>
        </w:rPr>
        <w:t>reward</w:t>
      </w:r>
      <w:r w:rsidR="0096518C" w:rsidRPr="0096518C">
        <w:rPr>
          <w:sz w:val="26"/>
          <w:szCs w:val="26"/>
        </w:rPr>
        <w:t xml:space="preserve">. </w:t>
      </w:r>
      <w:r w:rsidR="00025784">
        <w:rPr>
          <w:sz w:val="26"/>
          <w:szCs w:val="26"/>
        </w:rPr>
        <w:t xml:space="preserve">It all turned sour, however, </w:t>
      </w:r>
      <w:r w:rsidR="0096518C" w:rsidRPr="0096518C">
        <w:rPr>
          <w:sz w:val="26"/>
          <w:szCs w:val="26"/>
        </w:rPr>
        <w:t>when the rese</w:t>
      </w:r>
      <w:r w:rsidR="009A646F">
        <w:rPr>
          <w:sz w:val="26"/>
          <w:szCs w:val="26"/>
        </w:rPr>
        <w:t>archers varied the pattern. The researchers did this by giving</w:t>
      </w:r>
      <w:r w:rsidR="00025784">
        <w:rPr>
          <w:sz w:val="26"/>
          <w:szCs w:val="26"/>
        </w:rPr>
        <w:t xml:space="preserve"> </w:t>
      </w:r>
      <w:r w:rsidR="0096518C" w:rsidRPr="0096518C">
        <w:rPr>
          <w:sz w:val="26"/>
          <w:szCs w:val="26"/>
        </w:rPr>
        <w:t>one monkey a grape for its reward. Indignation broke out</w:t>
      </w:r>
      <w:r w:rsidR="009A646F">
        <w:rPr>
          <w:sz w:val="26"/>
          <w:szCs w:val="26"/>
        </w:rPr>
        <w:t xml:space="preserve"> among the other monkeys</w:t>
      </w:r>
      <w:r w:rsidR="0096518C" w:rsidRPr="0096518C">
        <w:rPr>
          <w:sz w:val="26"/>
          <w:szCs w:val="26"/>
        </w:rPr>
        <w:t>. First the</w:t>
      </w:r>
      <w:r w:rsidR="009A646F">
        <w:rPr>
          <w:sz w:val="26"/>
          <w:szCs w:val="26"/>
        </w:rPr>
        <w:t>y</w:t>
      </w:r>
      <w:r w:rsidR="0096518C" w:rsidRPr="0096518C">
        <w:rPr>
          <w:sz w:val="26"/>
          <w:szCs w:val="26"/>
        </w:rPr>
        <w:t xml:space="preserve"> </w:t>
      </w:r>
      <w:r w:rsidR="009A646F">
        <w:rPr>
          <w:sz w:val="26"/>
          <w:szCs w:val="26"/>
        </w:rPr>
        <w:t>refused to pick up a stone. L</w:t>
      </w:r>
      <w:r w:rsidR="0096518C" w:rsidRPr="0096518C">
        <w:rPr>
          <w:sz w:val="26"/>
          <w:szCs w:val="26"/>
        </w:rPr>
        <w:t xml:space="preserve">ater they </w:t>
      </w:r>
      <w:r w:rsidR="009A646F">
        <w:rPr>
          <w:sz w:val="26"/>
          <w:szCs w:val="26"/>
        </w:rPr>
        <w:t>began to throw</w:t>
      </w:r>
      <w:r w:rsidR="0096518C" w:rsidRPr="0096518C">
        <w:rPr>
          <w:sz w:val="26"/>
          <w:szCs w:val="26"/>
        </w:rPr>
        <w:t xml:space="preserve"> the granite stone</w:t>
      </w:r>
      <w:r w:rsidR="009A646F">
        <w:rPr>
          <w:sz w:val="26"/>
          <w:szCs w:val="26"/>
        </w:rPr>
        <w:t xml:space="preserve"> and the cucumber slice</w:t>
      </w:r>
      <w:r w:rsidR="0096518C" w:rsidRPr="0096518C">
        <w:rPr>
          <w:sz w:val="26"/>
          <w:szCs w:val="26"/>
        </w:rPr>
        <w:t>.</w:t>
      </w:r>
      <w:r w:rsidR="009A646F">
        <w:rPr>
          <w:sz w:val="26"/>
          <w:szCs w:val="26"/>
        </w:rPr>
        <w:t xml:space="preserve"> </w:t>
      </w:r>
      <w:r w:rsidR="00C34A16">
        <w:rPr>
          <w:sz w:val="26"/>
          <w:szCs w:val="26"/>
        </w:rPr>
        <w:t xml:space="preserve"> Apparently, the researchers offended the monkeys’ sense of justice. </w:t>
      </w:r>
      <w:r w:rsidR="009161D6">
        <w:rPr>
          <w:sz w:val="26"/>
          <w:szCs w:val="26"/>
        </w:rPr>
        <w:t>[Google monkey justice]</w:t>
      </w:r>
    </w:p>
    <w:p w:rsidR="004C4560" w:rsidRPr="004C4560" w:rsidRDefault="009161D6" w:rsidP="00B028BB">
      <w:pPr>
        <w:spacing w:after="120"/>
        <w:ind w:firstLine="576"/>
        <w:rPr>
          <w:sz w:val="26"/>
          <w:szCs w:val="26"/>
        </w:rPr>
      </w:pPr>
      <w:r>
        <w:rPr>
          <w:sz w:val="26"/>
          <w:szCs w:val="26"/>
        </w:rPr>
        <w:t xml:space="preserve">A common synonym for </w:t>
      </w:r>
      <w:r w:rsidR="004559A2">
        <w:rPr>
          <w:sz w:val="26"/>
          <w:szCs w:val="26"/>
        </w:rPr>
        <w:t xml:space="preserve">“justice” </w:t>
      </w:r>
      <w:r>
        <w:rPr>
          <w:sz w:val="26"/>
          <w:szCs w:val="26"/>
        </w:rPr>
        <w:t>is</w:t>
      </w:r>
      <w:r w:rsidR="004559A2">
        <w:rPr>
          <w:sz w:val="26"/>
          <w:szCs w:val="26"/>
        </w:rPr>
        <w:t xml:space="preserve"> </w:t>
      </w:r>
      <w:r>
        <w:rPr>
          <w:sz w:val="26"/>
          <w:szCs w:val="26"/>
        </w:rPr>
        <w:t>“</w:t>
      </w:r>
      <w:r w:rsidR="004559A2">
        <w:rPr>
          <w:sz w:val="26"/>
          <w:szCs w:val="26"/>
        </w:rPr>
        <w:t>fairness.</w:t>
      </w:r>
      <w:r>
        <w:rPr>
          <w:sz w:val="26"/>
          <w:szCs w:val="26"/>
        </w:rPr>
        <w:t>”</w:t>
      </w:r>
      <w:r w:rsidR="004559A2">
        <w:rPr>
          <w:sz w:val="26"/>
          <w:szCs w:val="26"/>
        </w:rPr>
        <w:t xml:space="preserve"> The monkeys demonstrated their sense of unfairness by throwing away the cucumber slices. If youngsters are served different sized portions of dessert, we’re likely to hear whining “It’s not fair. . </w:t>
      </w:r>
      <w:r w:rsidR="00D9661E">
        <w:rPr>
          <w:sz w:val="26"/>
          <w:szCs w:val="26"/>
        </w:rPr>
        <w:t xml:space="preserve"> .</w:t>
      </w:r>
      <w:r w:rsidR="004559A2">
        <w:rPr>
          <w:sz w:val="26"/>
          <w:szCs w:val="26"/>
        </w:rPr>
        <w:t>.” Or how about teenagers who complain that “all the other kids can go—why can’t I?</w:t>
      </w:r>
      <w:r w:rsidR="009A646F">
        <w:rPr>
          <w:sz w:val="26"/>
          <w:szCs w:val="26"/>
        </w:rPr>
        <w:t xml:space="preserve"> It’s not fair!”</w:t>
      </w:r>
      <w:r w:rsidR="004C4560">
        <w:rPr>
          <w:sz w:val="26"/>
          <w:szCs w:val="26"/>
        </w:rPr>
        <w:t xml:space="preserve"> Or there’s the proverbial mother who thinks she’s teaching justice: </w:t>
      </w:r>
      <w:r w:rsidR="004C4560" w:rsidRPr="004C4560">
        <w:rPr>
          <w:sz w:val="26"/>
          <w:szCs w:val="26"/>
        </w:rPr>
        <w:t>"One day you'll have kids, and I hope they turn out just like you!"</w:t>
      </w:r>
    </w:p>
    <w:p w:rsidR="004559A2" w:rsidRDefault="009161D6" w:rsidP="00B028BB">
      <w:pPr>
        <w:spacing w:after="120"/>
        <w:ind w:firstLine="576"/>
        <w:rPr>
          <w:sz w:val="26"/>
          <w:szCs w:val="26"/>
        </w:rPr>
      </w:pPr>
      <w:r>
        <w:rPr>
          <w:sz w:val="26"/>
          <w:szCs w:val="26"/>
        </w:rPr>
        <w:t xml:space="preserve">Many—if not most—complaints about </w:t>
      </w:r>
      <w:r w:rsidR="004559A2">
        <w:rPr>
          <w:sz w:val="26"/>
          <w:szCs w:val="26"/>
        </w:rPr>
        <w:t>unfairness</w:t>
      </w:r>
      <w:r w:rsidR="00D9661E">
        <w:rPr>
          <w:sz w:val="26"/>
          <w:szCs w:val="26"/>
        </w:rPr>
        <w:t xml:space="preserve"> </w:t>
      </w:r>
      <w:r w:rsidR="00B028BB">
        <w:rPr>
          <w:sz w:val="26"/>
          <w:szCs w:val="26"/>
        </w:rPr>
        <w:t xml:space="preserve">are </w:t>
      </w:r>
      <w:r w:rsidR="00D9661E">
        <w:rPr>
          <w:sz w:val="26"/>
          <w:szCs w:val="26"/>
        </w:rPr>
        <w:t>very subjective</w:t>
      </w:r>
      <w:r>
        <w:rPr>
          <w:sz w:val="26"/>
          <w:szCs w:val="26"/>
        </w:rPr>
        <w:t>. W</w:t>
      </w:r>
      <w:r w:rsidR="00D9661E">
        <w:rPr>
          <w:sz w:val="26"/>
          <w:szCs w:val="26"/>
        </w:rPr>
        <w:t xml:space="preserve">hat </w:t>
      </w:r>
      <w:r>
        <w:rPr>
          <w:sz w:val="26"/>
          <w:szCs w:val="26"/>
        </w:rPr>
        <w:t xml:space="preserve">we consider unfair or unjust </w:t>
      </w:r>
      <w:r w:rsidR="00D9661E">
        <w:rPr>
          <w:sz w:val="26"/>
          <w:szCs w:val="26"/>
        </w:rPr>
        <w:t xml:space="preserve">has to do </w:t>
      </w:r>
      <w:r>
        <w:rPr>
          <w:sz w:val="26"/>
          <w:szCs w:val="26"/>
        </w:rPr>
        <w:t xml:space="preserve">mostly </w:t>
      </w:r>
      <w:r w:rsidR="00B028BB">
        <w:rPr>
          <w:sz w:val="26"/>
          <w:szCs w:val="26"/>
        </w:rPr>
        <w:t>with o</w:t>
      </w:r>
      <w:r>
        <w:rPr>
          <w:sz w:val="26"/>
          <w:szCs w:val="26"/>
        </w:rPr>
        <w:t xml:space="preserve">ur </w:t>
      </w:r>
      <w:r w:rsidR="00D9661E">
        <w:rPr>
          <w:sz w:val="26"/>
          <w:szCs w:val="26"/>
        </w:rPr>
        <w:t>personal interests. In contrast, there exists ki</w:t>
      </w:r>
      <w:r w:rsidR="00B028BB">
        <w:rPr>
          <w:sz w:val="26"/>
          <w:szCs w:val="26"/>
        </w:rPr>
        <w:t>n</w:t>
      </w:r>
      <w:r w:rsidR="00D9661E">
        <w:rPr>
          <w:sz w:val="26"/>
          <w:szCs w:val="26"/>
        </w:rPr>
        <w:t xml:space="preserve">ds of justice and fairness that result </w:t>
      </w:r>
      <w:r w:rsidR="004559A2">
        <w:rPr>
          <w:sz w:val="26"/>
          <w:szCs w:val="26"/>
        </w:rPr>
        <w:t xml:space="preserve">from something beyond the persons involved. Parents </w:t>
      </w:r>
      <w:r>
        <w:rPr>
          <w:sz w:val="26"/>
          <w:szCs w:val="26"/>
        </w:rPr>
        <w:t>can</w:t>
      </w:r>
      <w:r w:rsidR="004559A2">
        <w:rPr>
          <w:sz w:val="26"/>
          <w:szCs w:val="26"/>
        </w:rPr>
        <w:t xml:space="preserve"> draw on some standard or principle they consider important. More broadly, we can speak of social structures and institutions within which we</w:t>
      </w:r>
      <w:r w:rsidR="004C4560">
        <w:rPr>
          <w:sz w:val="26"/>
          <w:szCs w:val="26"/>
        </w:rPr>
        <w:t xml:space="preserve"> all</w:t>
      </w:r>
      <w:r w:rsidR="004559A2">
        <w:rPr>
          <w:sz w:val="26"/>
          <w:szCs w:val="26"/>
        </w:rPr>
        <w:t xml:space="preserve"> function</w:t>
      </w:r>
      <w:r w:rsidR="005B4356">
        <w:rPr>
          <w:sz w:val="26"/>
          <w:szCs w:val="26"/>
        </w:rPr>
        <w:t xml:space="preserve">. Health care providers perform according to professional and legal </w:t>
      </w:r>
      <w:r w:rsidR="009A646F">
        <w:rPr>
          <w:sz w:val="26"/>
          <w:szCs w:val="26"/>
        </w:rPr>
        <w:t>standards</w:t>
      </w:r>
      <w:r>
        <w:rPr>
          <w:sz w:val="26"/>
          <w:szCs w:val="26"/>
        </w:rPr>
        <w:t xml:space="preserve">. I recently encountered a discussion about whether or not the organ transplant systems that operate in our country are fair, or just. Parallel conversations occur in law, finance, and a host of other fields of human endeavor. </w:t>
      </w:r>
      <w:r w:rsidR="00F815EB">
        <w:rPr>
          <w:sz w:val="26"/>
          <w:szCs w:val="26"/>
        </w:rPr>
        <w:t xml:space="preserve">In general society, we follow systems of thought and practice that have evolved over decades—and even centuries. We need such customs and rules, rituals and regulations for society to work. Otherwise, life would be anarchy. </w:t>
      </w:r>
      <w:r w:rsidR="00D9661E">
        <w:rPr>
          <w:sz w:val="26"/>
          <w:szCs w:val="26"/>
        </w:rPr>
        <w:t>There have to be standards!</w:t>
      </w:r>
    </w:p>
    <w:p w:rsidR="001B2602" w:rsidRDefault="00B028BB" w:rsidP="00B028BB">
      <w:pPr>
        <w:spacing w:after="120"/>
        <w:ind w:firstLine="576"/>
        <w:rPr>
          <w:sz w:val="26"/>
          <w:szCs w:val="26"/>
        </w:rPr>
      </w:pPr>
      <w:r>
        <w:rPr>
          <w:sz w:val="26"/>
          <w:szCs w:val="26"/>
        </w:rPr>
        <w:t>T</w:t>
      </w:r>
      <w:r w:rsidR="004C4560">
        <w:rPr>
          <w:sz w:val="26"/>
          <w:szCs w:val="26"/>
        </w:rPr>
        <w:t xml:space="preserve">he story </w:t>
      </w:r>
      <w:r>
        <w:rPr>
          <w:sz w:val="26"/>
          <w:szCs w:val="26"/>
        </w:rPr>
        <w:t xml:space="preserve">in our reading from Luke portrays </w:t>
      </w:r>
      <w:r w:rsidR="004C4560">
        <w:rPr>
          <w:sz w:val="26"/>
          <w:szCs w:val="26"/>
        </w:rPr>
        <w:t xml:space="preserve">a widow </w:t>
      </w:r>
      <w:r>
        <w:rPr>
          <w:sz w:val="26"/>
          <w:szCs w:val="26"/>
        </w:rPr>
        <w:t xml:space="preserve">who </w:t>
      </w:r>
      <w:r w:rsidR="004C4560">
        <w:rPr>
          <w:sz w:val="26"/>
          <w:szCs w:val="26"/>
        </w:rPr>
        <w:t xml:space="preserve">seeks justice from a judge. </w:t>
      </w:r>
      <w:r w:rsidR="001B2602">
        <w:rPr>
          <w:sz w:val="26"/>
          <w:szCs w:val="26"/>
        </w:rPr>
        <w:t xml:space="preserve">We can assume that someone didn’t follow certain rules in dealing with her. </w:t>
      </w:r>
      <w:r w:rsidR="00796CB7" w:rsidRPr="000563E5">
        <w:rPr>
          <w:i/>
          <w:sz w:val="26"/>
          <w:szCs w:val="26"/>
        </w:rPr>
        <w:t>Help me against my opponent!</w:t>
      </w:r>
      <w:r w:rsidR="001B2602">
        <w:rPr>
          <w:sz w:val="26"/>
          <w:szCs w:val="26"/>
        </w:rPr>
        <w:t xml:space="preserve"> [</w:t>
      </w:r>
      <w:r w:rsidR="000563E5">
        <w:rPr>
          <w:sz w:val="26"/>
          <w:szCs w:val="26"/>
        </w:rPr>
        <w:t>GNT</w:t>
      </w:r>
      <w:r w:rsidR="001B2602">
        <w:rPr>
          <w:sz w:val="26"/>
          <w:szCs w:val="26"/>
        </w:rPr>
        <w:t>] the widow calls out to the judge who tries to ignore her.</w:t>
      </w:r>
      <w:r w:rsidR="001B2602" w:rsidRPr="001B2602">
        <w:rPr>
          <w:sz w:val="26"/>
          <w:szCs w:val="26"/>
        </w:rPr>
        <w:t xml:space="preserve"> </w:t>
      </w:r>
      <w:r w:rsidR="001B2602" w:rsidRPr="000563E5">
        <w:rPr>
          <w:i/>
          <w:sz w:val="26"/>
          <w:szCs w:val="26"/>
        </w:rPr>
        <w:t>My rights are being violated. Protect me!</w:t>
      </w:r>
      <w:r w:rsidR="001B2602">
        <w:rPr>
          <w:sz w:val="26"/>
          <w:szCs w:val="26"/>
        </w:rPr>
        <w:t xml:space="preserve"> [MSG]</w:t>
      </w:r>
    </w:p>
    <w:p w:rsidR="001C7569" w:rsidRDefault="009161D6" w:rsidP="00B028BB">
      <w:pPr>
        <w:spacing w:after="120"/>
        <w:ind w:firstLine="576"/>
        <w:rPr>
          <w:sz w:val="26"/>
          <w:szCs w:val="26"/>
        </w:rPr>
      </w:pPr>
      <w:r>
        <w:rPr>
          <w:sz w:val="26"/>
          <w:szCs w:val="26"/>
        </w:rPr>
        <w:t xml:space="preserve">According to the standards of justice in Jesus’ day, </w:t>
      </w:r>
      <w:r w:rsidR="001C7569" w:rsidRPr="001C7569">
        <w:rPr>
          <w:sz w:val="26"/>
          <w:szCs w:val="26"/>
        </w:rPr>
        <w:t>the judge’s lack of a</w:t>
      </w:r>
      <w:r w:rsidR="00796CB7">
        <w:rPr>
          <w:sz w:val="26"/>
          <w:szCs w:val="26"/>
        </w:rPr>
        <w:t xml:space="preserve">ction is </w:t>
      </w:r>
      <w:r w:rsidR="008B2A1B">
        <w:rPr>
          <w:sz w:val="26"/>
          <w:szCs w:val="26"/>
        </w:rPr>
        <w:t xml:space="preserve">quite </w:t>
      </w:r>
      <w:r w:rsidR="00796CB7">
        <w:rPr>
          <w:sz w:val="26"/>
          <w:szCs w:val="26"/>
        </w:rPr>
        <w:t xml:space="preserve">appalling. </w:t>
      </w:r>
      <w:r w:rsidR="00796CB7" w:rsidRPr="00796CB7">
        <w:rPr>
          <w:sz w:val="26"/>
          <w:szCs w:val="26"/>
        </w:rPr>
        <w:t>Widows in the ancient world</w:t>
      </w:r>
      <w:r w:rsidR="000563E5">
        <w:rPr>
          <w:sz w:val="26"/>
          <w:szCs w:val="26"/>
        </w:rPr>
        <w:t>, along with</w:t>
      </w:r>
      <w:r w:rsidR="00796CB7" w:rsidRPr="00796CB7">
        <w:rPr>
          <w:sz w:val="26"/>
          <w:szCs w:val="26"/>
        </w:rPr>
        <w:t xml:space="preserve"> orphans and aliens</w:t>
      </w:r>
      <w:r w:rsidR="000563E5">
        <w:rPr>
          <w:sz w:val="26"/>
          <w:szCs w:val="26"/>
        </w:rPr>
        <w:t>/strangers,</w:t>
      </w:r>
      <w:r w:rsidR="00796CB7" w:rsidRPr="00796CB7">
        <w:rPr>
          <w:sz w:val="26"/>
          <w:szCs w:val="26"/>
        </w:rPr>
        <w:t xml:space="preserve"> </w:t>
      </w:r>
      <w:r w:rsidR="000563E5">
        <w:rPr>
          <w:sz w:val="26"/>
          <w:szCs w:val="26"/>
        </w:rPr>
        <w:t>deserve</w:t>
      </w:r>
      <w:r w:rsidR="00796CB7" w:rsidRPr="00796CB7">
        <w:rPr>
          <w:sz w:val="26"/>
          <w:szCs w:val="26"/>
        </w:rPr>
        <w:t xml:space="preserve"> special protection. </w:t>
      </w:r>
      <w:r w:rsidR="00796CB7" w:rsidRPr="001C7569">
        <w:rPr>
          <w:sz w:val="26"/>
          <w:szCs w:val="26"/>
        </w:rPr>
        <w:t xml:space="preserve">Because of the precarious social and economic position of such </w:t>
      </w:r>
      <w:r w:rsidR="00796CB7">
        <w:rPr>
          <w:sz w:val="26"/>
          <w:szCs w:val="26"/>
        </w:rPr>
        <w:t xml:space="preserve">marginalized </w:t>
      </w:r>
      <w:r w:rsidR="00796CB7" w:rsidRPr="001C7569">
        <w:rPr>
          <w:sz w:val="26"/>
          <w:szCs w:val="26"/>
        </w:rPr>
        <w:t xml:space="preserve">groups, </w:t>
      </w:r>
      <w:r w:rsidR="00796CB7">
        <w:rPr>
          <w:sz w:val="26"/>
          <w:szCs w:val="26"/>
        </w:rPr>
        <w:t xml:space="preserve">story after story in the bible </w:t>
      </w:r>
      <w:r w:rsidR="00796CB7" w:rsidRPr="001C7569">
        <w:rPr>
          <w:sz w:val="26"/>
          <w:szCs w:val="26"/>
        </w:rPr>
        <w:t>make</w:t>
      </w:r>
      <w:r w:rsidR="00796CB7">
        <w:rPr>
          <w:sz w:val="26"/>
          <w:szCs w:val="26"/>
        </w:rPr>
        <w:t xml:space="preserve">s provision for them. </w:t>
      </w:r>
      <w:r w:rsidR="00796CB7" w:rsidRPr="00796CB7">
        <w:rPr>
          <w:sz w:val="26"/>
          <w:szCs w:val="26"/>
        </w:rPr>
        <w:t xml:space="preserve">The fact that this particular widow </w:t>
      </w:r>
      <w:r w:rsidR="0062289C">
        <w:rPr>
          <w:sz w:val="26"/>
          <w:szCs w:val="26"/>
        </w:rPr>
        <w:t xml:space="preserve">has no one from her family to help her plead to the </w:t>
      </w:r>
      <w:r w:rsidR="00796CB7" w:rsidRPr="00796CB7">
        <w:rPr>
          <w:sz w:val="26"/>
          <w:szCs w:val="26"/>
        </w:rPr>
        <w:t xml:space="preserve">judge highlights </w:t>
      </w:r>
      <w:r w:rsidR="00796CB7" w:rsidRPr="00796CB7">
        <w:rPr>
          <w:sz w:val="26"/>
          <w:szCs w:val="26"/>
        </w:rPr>
        <w:lastRenderedPageBreak/>
        <w:t>her extreme vulnerability. Yet s</w:t>
      </w:r>
      <w:r w:rsidR="004869EE">
        <w:rPr>
          <w:sz w:val="26"/>
          <w:szCs w:val="26"/>
        </w:rPr>
        <w:t>he not only beseeches the judge. She</w:t>
      </w:r>
      <w:r w:rsidR="00796CB7" w:rsidRPr="00796CB7">
        <w:rPr>
          <w:sz w:val="26"/>
          <w:szCs w:val="26"/>
        </w:rPr>
        <w:t xml:space="preserve"> persists in her pleas for justice </w:t>
      </w:r>
      <w:r w:rsidR="0062289C">
        <w:rPr>
          <w:sz w:val="26"/>
          <w:szCs w:val="26"/>
        </w:rPr>
        <w:t>until the judge is on the edge of social embarrassment—or an even worse public reaction.</w:t>
      </w:r>
    </w:p>
    <w:p w:rsidR="0084410F" w:rsidRDefault="0084410F" w:rsidP="00B028BB">
      <w:pPr>
        <w:spacing w:after="120"/>
        <w:ind w:firstLine="576"/>
        <w:rPr>
          <w:sz w:val="26"/>
          <w:szCs w:val="26"/>
        </w:rPr>
      </w:pPr>
      <w:r w:rsidRPr="0084410F">
        <w:rPr>
          <w:sz w:val="26"/>
          <w:szCs w:val="26"/>
        </w:rPr>
        <w:t xml:space="preserve">Her persistence and call for justice is such that the judge characterizes her actions as those of a boxer. </w:t>
      </w:r>
      <w:r>
        <w:rPr>
          <w:sz w:val="26"/>
          <w:szCs w:val="26"/>
        </w:rPr>
        <w:t>This is</w:t>
      </w:r>
      <w:r w:rsidR="0062289C">
        <w:rPr>
          <w:sz w:val="26"/>
          <w:szCs w:val="26"/>
        </w:rPr>
        <w:t xml:space="preserve"> not</w:t>
      </w:r>
      <w:r>
        <w:rPr>
          <w:sz w:val="26"/>
          <w:szCs w:val="26"/>
        </w:rPr>
        <w:t xml:space="preserve"> the image provided in most biblical translations. In this evening’s reading, the translation from the original Greek reads, “. . .</w:t>
      </w:r>
      <w:r w:rsidR="0062289C">
        <w:rPr>
          <w:sz w:val="26"/>
          <w:szCs w:val="26"/>
        </w:rPr>
        <w:t xml:space="preserve"> </w:t>
      </w:r>
      <w:r w:rsidRPr="0084410F">
        <w:rPr>
          <w:sz w:val="26"/>
          <w:szCs w:val="26"/>
        </w:rPr>
        <w:t xml:space="preserve">because of all the trouble this widow is giving me, I will see to it that she gets her rights. If I don't, she will keep on </w:t>
      </w:r>
      <w:r>
        <w:rPr>
          <w:sz w:val="26"/>
          <w:szCs w:val="26"/>
        </w:rPr>
        <w:t>coming and finally wear me out!</w:t>
      </w:r>
      <w:r w:rsidRPr="0084410F">
        <w:rPr>
          <w:sz w:val="26"/>
          <w:szCs w:val="26"/>
        </w:rPr>
        <w:t>”</w:t>
      </w:r>
      <w:r>
        <w:rPr>
          <w:sz w:val="26"/>
          <w:szCs w:val="26"/>
        </w:rPr>
        <w:t xml:space="preserve"> </w:t>
      </w:r>
      <w:r w:rsidR="00B028BB">
        <w:rPr>
          <w:sz w:val="26"/>
          <w:szCs w:val="26"/>
        </w:rPr>
        <w:t xml:space="preserve">Some </w:t>
      </w:r>
      <w:r w:rsidR="008B2A1B">
        <w:rPr>
          <w:sz w:val="26"/>
          <w:szCs w:val="26"/>
        </w:rPr>
        <w:t>New Testament scholars articulate what they think is a better translation from the original Greek of the judge</w:t>
      </w:r>
      <w:r w:rsidR="0062289C">
        <w:rPr>
          <w:sz w:val="26"/>
          <w:szCs w:val="26"/>
        </w:rPr>
        <w:t>’</w:t>
      </w:r>
      <w:r w:rsidR="008B2A1B">
        <w:rPr>
          <w:sz w:val="26"/>
          <w:szCs w:val="26"/>
        </w:rPr>
        <w:t xml:space="preserve">s </w:t>
      </w:r>
      <w:r w:rsidR="0062289C">
        <w:rPr>
          <w:sz w:val="26"/>
          <w:szCs w:val="26"/>
        </w:rPr>
        <w:t>opinion</w:t>
      </w:r>
      <w:r w:rsidR="008B2A1B">
        <w:rPr>
          <w:sz w:val="26"/>
          <w:szCs w:val="26"/>
        </w:rPr>
        <w:t>;</w:t>
      </w:r>
      <w:r w:rsidRPr="0084410F">
        <w:rPr>
          <w:sz w:val="26"/>
          <w:szCs w:val="26"/>
        </w:rPr>
        <w:t xml:space="preserve"> </w:t>
      </w:r>
      <w:r w:rsidR="008B2A1B">
        <w:rPr>
          <w:sz w:val="26"/>
          <w:szCs w:val="26"/>
        </w:rPr>
        <w:t xml:space="preserve">for them, </w:t>
      </w:r>
      <w:r w:rsidRPr="0084410F">
        <w:rPr>
          <w:sz w:val="26"/>
          <w:szCs w:val="26"/>
        </w:rPr>
        <w:t>the judge says: “because this widow causes trouble for me, I will give her justice, so that she may not, in the end, give me a black eye by her coming” (verse 5). By using the verb </w:t>
      </w:r>
      <w:r w:rsidR="00016E1D" w:rsidRPr="00016E1D">
        <w:rPr>
          <w:iCs/>
          <w:sz w:val="26"/>
          <w:szCs w:val="26"/>
        </w:rPr>
        <w:t>that</w:t>
      </w:r>
      <w:r w:rsidR="00016E1D">
        <w:rPr>
          <w:i/>
          <w:iCs/>
          <w:sz w:val="26"/>
          <w:szCs w:val="26"/>
        </w:rPr>
        <w:t xml:space="preserve"> </w:t>
      </w:r>
      <w:r w:rsidRPr="0084410F">
        <w:rPr>
          <w:sz w:val="26"/>
          <w:szCs w:val="26"/>
        </w:rPr>
        <w:t xml:space="preserve">means “to give a black eye,” Luke situates the judge’s language within the arena of boxing metaphors. </w:t>
      </w:r>
      <w:r w:rsidR="000563E5">
        <w:rPr>
          <w:sz w:val="26"/>
          <w:szCs w:val="26"/>
        </w:rPr>
        <w:t xml:space="preserve">It’s an image that sharpens the </w:t>
      </w:r>
      <w:r w:rsidR="00016E1D">
        <w:rPr>
          <w:sz w:val="26"/>
          <w:szCs w:val="26"/>
        </w:rPr>
        <w:t xml:space="preserve">widow’s </w:t>
      </w:r>
      <w:r w:rsidRPr="0084410F">
        <w:rPr>
          <w:sz w:val="26"/>
          <w:szCs w:val="26"/>
        </w:rPr>
        <w:t xml:space="preserve">tenacity, as well as her </w:t>
      </w:r>
      <w:r w:rsidR="000563E5">
        <w:rPr>
          <w:sz w:val="26"/>
          <w:szCs w:val="26"/>
        </w:rPr>
        <w:t>status as a “trouble-maker</w:t>
      </w:r>
      <w:r w:rsidRPr="0084410F">
        <w:rPr>
          <w:sz w:val="26"/>
          <w:szCs w:val="26"/>
        </w:rPr>
        <w:t>.</w:t>
      </w:r>
      <w:r w:rsidR="000563E5">
        <w:rPr>
          <w:sz w:val="26"/>
          <w:szCs w:val="26"/>
        </w:rPr>
        <w:t xml:space="preserve">” </w:t>
      </w:r>
    </w:p>
    <w:p w:rsidR="00E57888" w:rsidRDefault="009B5621" w:rsidP="00B028BB">
      <w:pPr>
        <w:spacing w:after="120"/>
        <w:ind w:firstLine="576"/>
        <w:rPr>
          <w:sz w:val="26"/>
          <w:szCs w:val="26"/>
        </w:rPr>
      </w:pPr>
      <w:r>
        <w:rPr>
          <w:sz w:val="26"/>
          <w:szCs w:val="26"/>
        </w:rPr>
        <w:t>D</w:t>
      </w:r>
      <w:r w:rsidR="00690DBD">
        <w:rPr>
          <w:sz w:val="26"/>
          <w:szCs w:val="26"/>
        </w:rPr>
        <w:t xml:space="preserve">oing justice is a major theme of the biblical writers. </w:t>
      </w:r>
      <w:r w:rsidR="007B2C8F">
        <w:rPr>
          <w:sz w:val="26"/>
          <w:szCs w:val="26"/>
        </w:rPr>
        <w:t xml:space="preserve">Poverty is not seen as </w:t>
      </w:r>
      <w:r w:rsidR="00E57888">
        <w:rPr>
          <w:sz w:val="26"/>
          <w:szCs w:val="26"/>
        </w:rPr>
        <w:t xml:space="preserve">something caused by those who live in poverty. </w:t>
      </w:r>
      <w:r w:rsidR="007B2C8F">
        <w:rPr>
          <w:sz w:val="26"/>
          <w:szCs w:val="26"/>
        </w:rPr>
        <w:t xml:space="preserve">Because </w:t>
      </w:r>
      <w:r w:rsidR="00690DBD" w:rsidRPr="00690DBD">
        <w:rPr>
          <w:sz w:val="26"/>
          <w:szCs w:val="26"/>
        </w:rPr>
        <w:t xml:space="preserve">poverty is neither virtuous nor desirable, </w:t>
      </w:r>
      <w:r w:rsidR="00690DBD">
        <w:rPr>
          <w:sz w:val="26"/>
          <w:szCs w:val="26"/>
        </w:rPr>
        <w:t xml:space="preserve">ancient </w:t>
      </w:r>
      <w:r w:rsidR="00690DBD" w:rsidRPr="00690DBD">
        <w:rPr>
          <w:sz w:val="26"/>
          <w:szCs w:val="26"/>
        </w:rPr>
        <w:t xml:space="preserve">Judaic Law commands that the poor </w:t>
      </w:r>
      <w:r w:rsidR="00690DBD">
        <w:rPr>
          <w:sz w:val="26"/>
          <w:szCs w:val="26"/>
        </w:rPr>
        <w:t xml:space="preserve">(like widows, orphans and </w:t>
      </w:r>
      <w:r w:rsidR="0018123B">
        <w:rPr>
          <w:sz w:val="26"/>
          <w:szCs w:val="26"/>
        </w:rPr>
        <w:t>strangers</w:t>
      </w:r>
      <w:r w:rsidR="00690DBD">
        <w:rPr>
          <w:sz w:val="26"/>
          <w:szCs w:val="26"/>
        </w:rPr>
        <w:t xml:space="preserve">) </w:t>
      </w:r>
      <w:r w:rsidR="00690DBD" w:rsidRPr="00690DBD">
        <w:rPr>
          <w:sz w:val="26"/>
          <w:szCs w:val="26"/>
        </w:rPr>
        <w:t xml:space="preserve">are to be respected and protected. </w:t>
      </w:r>
      <w:r w:rsidR="00690DBD">
        <w:rPr>
          <w:sz w:val="26"/>
          <w:szCs w:val="26"/>
        </w:rPr>
        <w:t>The Torah instructs</w:t>
      </w:r>
      <w:r w:rsidR="00690DBD" w:rsidRPr="00690DBD">
        <w:rPr>
          <w:sz w:val="26"/>
          <w:szCs w:val="26"/>
        </w:rPr>
        <w:t xml:space="preserve"> Jews to resist any temptation to view the poor as somehow different from themselves</w:t>
      </w:r>
      <w:r w:rsidR="00690DBD">
        <w:rPr>
          <w:sz w:val="26"/>
          <w:szCs w:val="26"/>
        </w:rPr>
        <w:t>.</w:t>
      </w:r>
      <w:r w:rsidR="00690DBD" w:rsidRPr="00690DBD">
        <w:rPr>
          <w:sz w:val="26"/>
          <w:szCs w:val="26"/>
        </w:rPr>
        <w:t> </w:t>
      </w:r>
      <w:r w:rsidR="00E57888">
        <w:rPr>
          <w:sz w:val="26"/>
          <w:szCs w:val="26"/>
        </w:rPr>
        <w:t>For example, t</w:t>
      </w:r>
      <w:r w:rsidR="00690DBD" w:rsidRPr="00690DBD">
        <w:rPr>
          <w:sz w:val="26"/>
          <w:szCs w:val="26"/>
        </w:rPr>
        <w:t xml:space="preserve">he poor were </w:t>
      </w:r>
      <w:r w:rsidR="00456CC6">
        <w:rPr>
          <w:sz w:val="26"/>
          <w:szCs w:val="26"/>
        </w:rPr>
        <w:t xml:space="preserve">to be </w:t>
      </w:r>
      <w:r w:rsidR="00690DBD" w:rsidRPr="00690DBD">
        <w:rPr>
          <w:sz w:val="26"/>
          <w:szCs w:val="26"/>
        </w:rPr>
        <w:t xml:space="preserve">protected from being exploited </w:t>
      </w:r>
      <w:r w:rsidR="0062289C">
        <w:rPr>
          <w:sz w:val="26"/>
          <w:szCs w:val="26"/>
        </w:rPr>
        <w:t xml:space="preserve">or cheated </w:t>
      </w:r>
      <w:r w:rsidR="00690DBD" w:rsidRPr="00690DBD">
        <w:rPr>
          <w:sz w:val="26"/>
          <w:szCs w:val="26"/>
        </w:rPr>
        <w:t xml:space="preserve">when in debt. </w:t>
      </w:r>
    </w:p>
    <w:p w:rsidR="009A646F" w:rsidRDefault="00690DBD" w:rsidP="00B028BB">
      <w:pPr>
        <w:spacing w:after="120"/>
        <w:ind w:firstLine="576"/>
        <w:rPr>
          <w:sz w:val="26"/>
          <w:szCs w:val="26"/>
        </w:rPr>
      </w:pPr>
      <w:r w:rsidRPr="00690DBD">
        <w:rPr>
          <w:sz w:val="26"/>
          <w:szCs w:val="26"/>
        </w:rPr>
        <w:t xml:space="preserve">In essence, the poor </w:t>
      </w:r>
      <w:r w:rsidR="00456CC6">
        <w:rPr>
          <w:sz w:val="26"/>
          <w:szCs w:val="26"/>
        </w:rPr>
        <w:t>are</w:t>
      </w:r>
      <w:r w:rsidRPr="00690DBD">
        <w:rPr>
          <w:sz w:val="26"/>
          <w:szCs w:val="26"/>
        </w:rPr>
        <w:t xml:space="preserve"> "protected by </w:t>
      </w:r>
      <w:r w:rsidR="00E57888">
        <w:rPr>
          <w:sz w:val="26"/>
          <w:szCs w:val="26"/>
        </w:rPr>
        <w:t>God.</w:t>
      </w:r>
      <w:r w:rsidRPr="00690DBD">
        <w:rPr>
          <w:sz w:val="26"/>
          <w:szCs w:val="26"/>
        </w:rPr>
        <w:t>"</w:t>
      </w:r>
      <w:r w:rsidR="00456CC6">
        <w:rPr>
          <w:sz w:val="26"/>
          <w:szCs w:val="26"/>
          <w:vertAlign w:val="superscript"/>
        </w:rPr>
        <w:t xml:space="preserve"> </w:t>
      </w:r>
      <w:r w:rsidR="00E57888">
        <w:rPr>
          <w:sz w:val="26"/>
          <w:szCs w:val="26"/>
        </w:rPr>
        <w:t xml:space="preserve">We have, therefore, certain requirements for benefitting the poor. </w:t>
      </w:r>
      <w:r w:rsidR="00456CC6">
        <w:rPr>
          <w:sz w:val="26"/>
          <w:szCs w:val="26"/>
        </w:rPr>
        <w:t xml:space="preserve">The tradition </w:t>
      </w:r>
      <w:r w:rsidR="00E57888">
        <w:rPr>
          <w:sz w:val="26"/>
          <w:szCs w:val="26"/>
        </w:rPr>
        <w:t xml:space="preserve">called </w:t>
      </w:r>
      <w:r w:rsidR="00456CC6">
        <w:rPr>
          <w:sz w:val="26"/>
          <w:szCs w:val="26"/>
        </w:rPr>
        <w:t xml:space="preserve">the Jubilee Year was part of this tradition. </w:t>
      </w:r>
      <w:r w:rsidRPr="00690DBD">
        <w:rPr>
          <w:sz w:val="26"/>
          <w:szCs w:val="26"/>
        </w:rPr>
        <w:t>According to Leviticus</w:t>
      </w:r>
      <w:r>
        <w:rPr>
          <w:sz w:val="26"/>
          <w:szCs w:val="26"/>
        </w:rPr>
        <w:t xml:space="preserve"> (25:8-13)</w:t>
      </w:r>
      <w:r w:rsidRPr="00690DBD">
        <w:rPr>
          <w:sz w:val="26"/>
          <w:szCs w:val="26"/>
        </w:rPr>
        <w:t xml:space="preserve">, </w:t>
      </w:r>
      <w:r w:rsidR="00456CC6">
        <w:rPr>
          <w:sz w:val="26"/>
          <w:szCs w:val="26"/>
        </w:rPr>
        <w:t xml:space="preserve">every fifty years </w:t>
      </w:r>
      <w:r w:rsidRPr="00690DBD">
        <w:rPr>
          <w:sz w:val="26"/>
          <w:szCs w:val="26"/>
        </w:rPr>
        <w:t xml:space="preserve">slaves and prisoners would be freed, debts would be forgiven, and the mercies of God would be particularly </w:t>
      </w:r>
      <w:r w:rsidR="00456CC6">
        <w:rPr>
          <w:sz w:val="26"/>
          <w:szCs w:val="26"/>
        </w:rPr>
        <w:t xml:space="preserve">evident throughout society. </w:t>
      </w:r>
    </w:p>
    <w:p w:rsidR="009B5621" w:rsidRDefault="00456CC6" w:rsidP="00B028BB">
      <w:pPr>
        <w:spacing w:after="120"/>
        <w:ind w:firstLine="576"/>
        <w:rPr>
          <w:sz w:val="26"/>
          <w:szCs w:val="26"/>
        </w:rPr>
      </w:pPr>
      <w:r>
        <w:rPr>
          <w:sz w:val="26"/>
          <w:szCs w:val="26"/>
        </w:rPr>
        <w:t xml:space="preserve">The widow in Luke’s story is a trouble maker. We can </w:t>
      </w:r>
      <w:r w:rsidR="0062289C">
        <w:rPr>
          <w:sz w:val="26"/>
          <w:szCs w:val="26"/>
        </w:rPr>
        <w:t xml:space="preserve">safely </w:t>
      </w:r>
      <w:r>
        <w:rPr>
          <w:sz w:val="26"/>
          <w:szCs w:val="26"/>
        </w:rPr>
        <w:t xml:space="preserve">speculate that her issue involved money. She was demanding justice, and </w:t>
      </w:r>
      <w:r w:rsidR="009B5621">
        <w:rPr>
          <w:sz w:val="26"/>
          <w:szCs w:val="26"/>
        </w:rPr>
        <w:t xml:space="preserve">the recalcitrant judge was aware of the standards </w:t>
      </w:r>
      <w:r w:rsidR="00E57888">
        <w:rPr>
          <w:sz w:val="26"/>
          <w:szCs w:val="26"/>
        </w:rPr>
        <w:t xml:space="preserve">that </w:t>
      </w:r>
      <w:r w:rsidR="009B5621">
        <w:rPr>
          <w:sz w:val="26"/>
          <w:szCs w:val="26"/>
        </w:rPr>
        <w:t xml:space="preserve">she demanded be kept. </w:t>
      </w:r>
      <w:r w:rsidR="00E57888">
        <w:rPr>
          <w:sz w:val="26"/>
          <w:szCs w:val="26"/>
        </w:rPr>
        <w:t xml:space="preserve">If he didn’t know what was required to be just, </w:t>
      </w:r>
      <w:r w:rsidR="0062289C">
        <w:rPr>
          <w:sz w:val="26"/>
          <w:szCs w:val="26"/>
        </w:rPr>
        <w:t>potential embarrassment wouldn’t have been an issue for him.</w:t>
      </w:r>
    </w:p>
    <w:p w:rsidR="000563E5" w:rsidRDefault="000563E5" w:rsidP="00B028BB">
      <w:pPr>
        <w:spacing w:after="120"/>
        <w:ind w:firstLine="576"/>
        <w:rPr>
          <w:sz w:val="26"/>
          <w:szCs w:val="26"/>
        </w:rPr>
      </w:pPr>
      <w:r>
        <w:rPr>
          <w:sz w:val="26"/>
          <w:szCs w:val="26"/>
        </w:rPr>
        <w:t xml:space="preserve">Who are the trouble makers in today’s society? Probably pretty much the same as they were in Jesus’ time </w:t>
      </w:r>
      <w:r w:rsidR="0062289C">
        <w:rPr>
          <w:sz w:val="26"/>
          <w:szCs w:val="26"/>
        </w:rPr>
        <w:t>as well as during the centuries both before and after Jesus lived.</w:t>
      </w:r>
      <w:r w:rsidR="00F75296">
        <w:rPr>
          <w:sz w:val="26"/>
          <w:szCs w:val="26"/>
        </w:rPr>
        <w:t xml:space="preserve"> Those who live on the margins of society. Those who don’t have the educational opportunities that are pre-requisites to participating in our economy and society. Those who don’t have family networks to support their growth and development. Those who have to cobble together part-time jobs and still live below the poverty line in their communities. </w:t>
      </w:r>
      <w:r w:rsidR="00B028BB">
        <w:rPr>
          <w:sz w:val="26"/>
          <w:szCs w:val="26"/>
        </w:rPr>
        <w:t xml:space="preserve">We can extend this list ad infinitum. </w:t>
      </w:r>
    </w:p>
    <w:p w:rsidR="000563E5" w:rsidRDefault="000563E5" w:rsidP="00B028BB">
      <w:pPr>
        <w:spacing w:after="120"/>
        <w:ind w:firstLine="576"/>
        <w:rPr>
          <w:sz w:val="26"/>
          <w:szCs w:val="26"/>
        </w:rPr>
      </w:pPr>
      <w:r>
        <w:rPr>
          <w:sz w:val="26"/>
          <w:szCs w:val="26"/>
        </w:rPr>
        <w:t>Our modern equivalents of w</w:t>
      </w:r>
      <w:r w:rsidR="009B5621">
        <w:rPr>
          <w:sz w:val="26"/>
          <w:szCs w:val="26"/>
        </w:rPr>
        <w:t>idows and orphans and strangers</w:t>
      </w:r>
      <w:r w:rsidR="0018123B">
        <w:rPr>
          <w:sz w:val="26"/>
          <w:szCs w:val="26"/>
        </w:rPr>
        <w:t xml:space="preserve"> don’t dominate </w:t>
      </w:r>
      <w:r>
        <w:rPr>
          <w:sz w:val="26"/>
          <w:szCs w:val="26"/>
        </w:rPr>
        <w:t>a</w:t>
      </w:r>
      <w:r w:rsidR="0018123B">
        <w:rPr>
          <w:sz w:val="26"/>
          <w:szCs w:val="26"/>
        </w:rPr>
        <w:t xml:space="preserve"> political or economic system. But God calls </w:t>
      </w:r>
      <w:r w:rsidR="00F75296">
        <w:rPr>
          <w:sz w:val="26"/>
          <w:szCs w:val="26"/>
        </w:rPr>
        <w:t xml:space="preserve">on people like us </w:t>
      </w:r>
      <w:r w:rsidR="0018123B">
        <w:rPr>
          <w:sz w:val="26"/>
          <w:szCs w:val="26"/>
        </w:rPr>
        <w:t>who do dominate those systems to treat widows and orphans and strangers—those who don’t have the power—</w:t>
      </w:r>
      <w:r w:rsidR="00F75296">
        <w:rPr>
          <w:sz w:val="26"/>
          <w:szCs w:val="26"/>
        </w:rPr>
        <w:t xml:space="preserve">to </w:t>
      </w:r>
      <w:r w:rsidR="0018123B">
        <w:rPr>
          <w:sz w:val="26"/>
          <w:szCs w:val="26"/>
        </w:rPr>
        <w:t>treat them with justice</w:t>
      </w:r>
      <w:r w:rsidR="00F75296">
        <w:rPr>
          <w:sz w:val="26"/>
          <w:szCs w:val="26"/>
        </w:rPr>
        <w:t xml:space="preserve"> and fairness—</w:t>
      </w:r>
      <w:r w:rsidR="00F75296" w:rsidRPr="00690DBD">
        <w:rPr>
          <w:sz w:val="26"/>
          <w:szCs w:val="26"/>
        </w:rPr>
        <w:t xml:space="preserve">to resist any temptation to view the poor as somehow </w:t>
      </w:r>
      <w:r w:rsidR="00F75296" w:rsidRPr="00690DBD">
        <w:rPr>
          <w:sz w:val="26"/>
          <w:szCs w:val="26"/>
        </w:rPr>
        <w:lastRenderedPageBreak/>
        <w:t xml:space="preserve">different from </w:t>
      </w:r>
      <w:r w:rsidR="00F75296">
        <w:rPr>
          <w:sz w:val="26"/>
          <w:szCs w:val="26"/>
        </w:rPr>
        <w:t>our</w:t>
      </w:r>
      <w:r w:rsidR="00F75296" w:rsidRPr="00690DBD">
        <w:rPr>
          <w:sz w:val="26"/>
          <w:szCs w:val="26"/>
        </w:rPr>
        <w:t>selves</w:t>
      </w:r>
      <w:r w:rsidR="00E57888">
        <w:rPr>
          <w:sz w:val="26"/>
          <w:szCs w:val="26"/>
        </w:rPr>
        <w:t xml:space="preserve">—to </w:t>
      </w:r>
      <w:r w:rsidR="0062289C">
        <w:rPr>
          <w:sz w:val="26"/>
          <w:szCs w:val="26"/>
        </w:rPr>
        <w:t xml:space="preserve">not </w:t>
      </w:r>
      <w:r w:rsidR="00E57888">
        <w:rPr>
          <w:sz w:val="26"/>
          <w:szCs w:val="26"/>
        </w:rPr>
        <w:t xml:space="preserve">treat them as if they deserve the conditions in which they live. </w:t>
      </w:r>
      <w:r w:rsidR="0018123B">
        <w:rPr>
          <w:sz w:val="26"/>
          <w:szCs w:val="26"/>
        </w:rPr>
        <w:t xml:space="preserve">And we should expect that those who are treated unjustly will challenge those who have the power to set things right—to practice justice. </w:t>
      </w:r>
    </w:p>
    <w:p w:rsidR="009B5621" w:rsidRDefault="0003628E" w:rsidP="00B028BB">
      <w:pPr>
        <w:spacing w:after="120"/>
        <w:ind w:firstLine="576"/>
        <w:rPr>
          <w:sz w:val="26"/>
          <w:szCs w:val="26"/>
        </w:rPr>
      </w:pPr>
      <w:r>
        <w:rPr>
          <w:sz w:val="26"/>
          <w:szCs w:val="26"/>
        </w:rPr>
        <w:t xml:space="preserve">Our short reading from the prophet Micah follows </w:t>
      </w:r>
      <w:r w:rsidR="006369CC">
        <w:rPr>
          <w:sz w:val="26"/>
          <w:szCs w:val="26"/>
        </w:rPr>
        <w:t>a description of how the ancients had not remembered all that God had done for them. So they ask</w:t>
      </w:r>
      <w:r w:rsidR="000563E5">
        <w:rPr>
          <w:sz w:val="26"/>
          <w:szCs w:val="26"/>
        </w:rPr>
        <w:t xml:space="preserve"> </w:t>
      </w:r>
      <w:r w:rsidR="006369CC">
        <w:rPr>
          <w:sz w:val="26"/>
          <w:szCs w:val="26"/>
        </w:rPr>
        <w:t xml:space="preserve">what they’re supposed to do: </w:t>
      </w:r>
      <w:r w:rsidR="006369CC" w:rsidRPr="006369CC">
        <w:rPr>
          <w:b/>
          <w:bCs/>
          <w:i/>
          <w:sz w:val="26"/>
          <w:szCs w:val="26"/>
          <w:vertAlign w:val="superscript"/>
        </w:rPr>
        <w:t>6 </w:t>
      </w:r>
      <w:r w:rsidR="006369CC" w:rsidRPr="006369CC">
        <w:rPr>
          <w:i/>
          <w:sz w:val="26"/>
          <w:szCs w:val="26"/>
        </w:rPr>
        <w:t>What shall I bring to the Lord, the God of heaven, when I come to worship him? Shall I bring the best calves to burn as offerings to him? </w:t>
      </w:r>
      <w:r w:rsidR="006369CC" w:rsidRPr="006369CC">
        <w:rPr>
          <w:b/>
          <w:bCs/>
          <w:i/>
          <w:sz w:val="26"/>
          <w:szCs w:val="26"/>
          <w:vertAlign w:val="superscript"/>
        </w:rPr>
        <w:t>7 </w:t>
      </w:r>
      <w:r w:rsidR="006369CC" w:rsidRPr="006369CC">
        <w:rPr>
          <w:i/>
          <w:sz w:val="26"/>
          <w:szCs w:val="26"/>
        </w:rPr>
        <w:t xml:space="preserve">Will the Lord be pleased if I bring him thousands of sheep or endless streams of olive oil? </w:t>
      </w:r>
      <w:r w:rsidR="006369CC">
        <w:rPr>
          <w:sz w:val="26"/>
          <w:szCs w:val="26"/>
        </w:rPr>
        <w:t xml:space="preserve">They’re asking what </w:t>
      </w:r>
      <w:r w:rsidR="00F75296">
        <w:rPr>
          <w:sz w:val="26"/>
          <w:szCs w:val="26"/>
        </w:rPr>
        <w:t>goods fro</w:t>
      </w:r>
      <w:r w:rsidR="00E57888">
        <w:rPr>
          <w:sz w:val="26"/>
          <w:szCs w:val="26"/>
        </w:rPr>
        <w:t>m</w:t>
      </w:r>
      <w:r w:rsidR="00F75296">
        <w:rPr>
          <w:sz w:val="26"/>
          <w:szCs w:val="26"/>
        </w:rPr>
        <w:t xml:space="preserve"> their dominant economic system </w:t>
      </w:r>
      <w:r w:rsidR="006369CC">
        <w:rPr>
          <w:sz w:val="26"/>
          <w:szCs w:val="26"/>
        </w:rPr>
        <w:t xml:space="preserve">must they give up to please God? </w:t>
      </w:r>
    </w:p>
    <w:p w:rsidR="006369CC" w:rsidRDefault="006369CC" w:rsidP="00B028BB">
      <w:pPr>
        <w:spacing w:after="120"/>
        <w:ind w:firstLine="576"/>
        <w:rPr>
          <w:sz w:val="26"/>
          <w:szCs w:val="26"/>
        </w:rPr>
      </w:pPr>
      <w:r>
        <w:rPr>
          <w:sz w:val="26"/>
          <w:szCs w:val="26"/>
        </w:rPr>
        <w:t xml:space="preserve">The prophet explains: </w:t>
      </w:r>
      <w:r w:rsidRPr="006369CC">
        <w:rPr>
          <w:b/>
          <w:bCs/>
          <w:i/>
          <w:sz w:val="26"/>
          <w:szCs w:val="26"/>
          <w:vertAlign w:val="superscript"/>
        </w:rPr>
        <w:t>8 </w:t>
      </w:r>
      <w:r w:rsidRPr="006369CC">
        <w:rPr>
          <w:i/>
          <w:sz w:val="26"/>
          <w:szCs w:val="26"/>
        </w:rPr>
        <w:t>No, the Lord has told us what is good. What he requires of us is this: to do what is just, to show constant love, and to live in humble fellowship with our God</w:t>
      </w:r>
      <w:r w:rsidRPr="006369CC">
        <w:rPr>
          <w:sz w:val="26"/>
          <w:szCs w:val="26"/>
        </w:rPr>
        <w:t>.</w:t>
      </w:r>
    </w:p>
    <w:p w:rsidR="00F75296" w:rsidRPr="006369CC" w:rsidRDefault="00F75296" w:rsidP="00B028BB">
      <w:pPr>
        <w:spacing w:after="120"/>
        <w:ind w:firstLine="576"/>
        <w:rPr>
          <w:sz w:val="26"/>
          <w:szCs w:val="26"/>
        </w:rPr>
      </w:pPr>
      <w:r>
        <w:rPr>
          <w:sz w:val="26"/>
          <w:szCs w:val="26"/>
        </w:rPr>
        <w:t>May it be so for us and for all whom we love.</w:t>
      </w:r>
      <w:r w:rsidR="003E0CAD">
        <w:rPr>
          <w:sz w:val="26"/>
          <w:szCs w:val="26"/>
        </w:rPr>
        <w:t xml:space="preserve"> </w:t>
      </w:r>
    </w:p>
    <w:p w:rsidR="00C34A16" w:rsidRDefault="00C34A16" w:rsidP="001C7569">
      <w:pPr>
        <w:ind w:left="288" w:hanging="288"/>
        <w:rPr>
          <w:sz w:val="26"/>
          <w:szCs w:val="26"/>
        </w:rPr>
      </w:pPr>
      <w:bookmarkStart w:id="0" w:name="_GoBack"/>
      <w:bookmarkEnd w:id="0"/>
    </w:p>
    <w:p w:rsidR="00C34A16" w:rsidRDefault="001C7569" w:rsidP="001C7569">
      <w:pPr>
        <w:rPr>
          <w:sz w:val="20"/>
        </w:rPr>
      </w:pPr>
      <w:r w:rsidRPr="004869EE">
        <w:rPr>
          <w:sz w:val="20"/>
        </w:rPr>
        <w:t xml:space="preserve">Anonymous. </w:t>
      </w:r>
      <w:hyperlink r:id="rId10" w:history="1">
        <w:r w:rsidR="00C34A16" w:rsidRPr="004869EE">
          <w:rPr>
            <w:rStyle w:val="Hyperlink"/>
            <w:color w:val="auto"/>
            <w:sz w:val="20"/>
          </w:rPr>
          <w:t>https://en.wikipedia.org/wiki/Frans_de_Waal</w:t>
        </w:r>
      </w:hyperlink>
      <w:r w:rsidR="00C34A16" w:rsidRPr="004869EE">
        <w:rPr>
          <w:sz w:val="20"/>
        </w:rPr>
        <w:t xml:space="preserve"> </w:t>
      </w:r>
    </w:p>
    <w:p w:rsidR="00690DBD" w:rsidRPr="00690DBD" w:rsidRDefault="00690DBD" w:rsidP="001C7569">
      <w:pPr>
        <w:rPr>
          <w:sz w:val="20"/>
        </w:rPr>
      </w:pPr>
      <w:r w:rsidRPr="00690DBD">
        <w:rPr>
          <w:sz w:val="20"/>
        </w:rPr>
        <w:t xml:space="preserve">Anonymous. </w:t>
      </w:r>
      <w:hyperlink r:id="rId11" w:history="1">
        <w:r w:rsidRPr="00690DBD">
          <w:rPr>
            <w:rStyle w:val="Hyperlink"/>
            <w:color w:val="auto"/>
            <w:sz w:val="20"/>
          </w:rPr>
          <w:t>https://en.wikipedia.org/wiki/Jewish_views_of_poverty,_wealth_and_charity</w:t>
        </w:r>
      </w:hyperlink>
    </w:p>
    <w:p w:rsidR="004869EE" w:rsidRDefault="00B028BB" w:rsidP="004869EE">
      <w:pPr>
        <w:ind w:left="288" w:hanging="288"/>
        <w:rPr>
          <w:sz w:val="20"/>
          <w:szCs w:val="26"/>
        </w:rPr>
      </w:pPr>
      <w:hyperlink r:id="rId12" w:history="1">
        <w:r w:rsidR="00EF5892" w:rsidRPr="00690DBD">
          <w:rPr>
            <w:rStyle w:val="Hyperlink"/>
            <w:color w:val="auto"/>
            <w:sz w:val="20"/>
            <w:szCs w:val="26"/>
            <w:u w:val="none"/>
          </w:rPr>
          <w:t>Lose</w:t>
        </w:r>
      </w:hyperlink>
      <w:r w:rsidR="004869EE" w:rsidRPr="00690DBD">
        <w:rPr>
          <w:sz w:val="20"/>
          <w:szCs w:val="26"/>
        </w:rPr>
        <w:t xml:space="preserve">, David. </w:t>
      </w:r>
      <w:hyperlink r:id="rId13" w:history="1">
        <w:r w:rsidR="004869EE" w:rsidRPr="00690DBD">
          <w:rPr>
            <w:rStyle w:val="Hyperlink"/>
            <w:color w:val="auto"/>
            <w:sz w:val="20"/>
            <w:szCs w:val="26"/>
          </w:rPr>
          <w:t>https://www.workingpreacher.org/preaching.aspx?commentary_id=2966</w:t>
        </w:r>
      </w:hyperlink>
    </w:p>
    <w:p w:rsidR="00690DBD" w:rsidRPr="004869EE" w:rsidRDefault="00B028BB" w:rsidP="00690DBD">
      <w:pPr>
        <w:rPr>
          <w:sz w:val="20"/>
        </w:rPr>
      </w:pPr>
      <w:hyperlink r:id="rId14" w:history="1">
        <w:r w:rsidR="00690DBD" w:rsidRPr="004869EE">
          <w:rPr>
            <w:rStyle w:val="Hyperlink"/>
            <w:color w:val="auto"/>
            <w:sz w:val="20"/>
            <w:u w:val="none"/>
          </w:rPr>
          <w:t>Wilson</w:t>
        </w:r>
      </w:hyperlink>
      <w:r w:rsidR="00690DBD" w:rsidRPr="004869EE">
        <w:rPr>
          <w:sz w:val="20"/>
        </w:rPr>
        <w:t xml:space="preserve">, Brittany E. </w:t>
      </w:r>
      <w:hyperlink r:id="rId15" w:history="1">
        <w:r w:rsidR="00690DBD" w:rsidRPr="004869EE">
          <w:rPr>
            <w:rStyle w:val="Hyperlink"/>
            <w:color w:val="auto"/>
            <w:sz w:val="20"/>
          </w:rPr>
          <w:t>https://www.workingpreacher.org/preaching.aspx?commentary_id=4201</w:t>
        </w:r>
      </w:hyperlink>
    </w:p>
    <w:p w:rsidR="00690DBD" w:rsidRPr="00690DBD" w:rsidRDefault="00690DBD" w:rsidP="004869EE">
      <w:pPr>
        <w:ind w:left="288" w:hanging="288"/>
        <w:rPr>
          <w:sz w:val="20"/>
          <w:szCs w:val="26"/>
        </w:rPr>
      </w:pPr>
    </w:p>
    <w:p w:rsidR="00796CB7" w:rsidRPr="0096518C" w:rsidRDefault="00796CB7" w:rsidP="001C7569">
      <w:pPr>
        <w:ind w:left="288" w:hanging="288"/>
        <w:rPr>
          <w:sz w:val="26"/>
          <w:szCs w:val="26"/>
        </w:rPr>
      </w:pPr>
    </w:p>
    <w:sectPr w:rsidR="00796CB7" w:rsidRPr="0096518C" w:rsidSect="009161D6">
      <w:headerReference w:type="default" r:id="rId16"/>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69" w:rsidRDefault="001C7569" w:rsidP="001C7569">
      <w:r>
        <w:separator/>
      </w:r>
    </w:p>
  </w:endnote>
  <w:endnote w:type="continuationSeparator" w:id="0">
    <w:p w:rsidR="001C7569" w:rsidRDefault="001C7569" w:rsidP="001C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69" w:rsidRDefault="001C7569" w:rsidP="001C7569">
      <w:r>
        <w:separator/>
      </w:r>
    </w:p>
  </w:footnote>
  <w:footnote w:type="continuationSeparator" w:id="0">
    <w:p w:rsidR="001C7569" w:rsidRDefault="001C7569" w:rsidP="001C7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945325"/>
      <w:docPartObj>
        <w:docPartGallery w:val="Page Numbers (Top of Page)"/>
        <w:docPartUnique/>
      </w:docPartObj>
    </w:sdtPr>
    <w:sdtEndPr>
      <w:rPr>
        <w:noProof/>
      </w:rPr>
    </w:sdtEndPr>
    <w:sdtContent>
      <w:p w:rsidR="001C7569" w:rsidRDefault="001C7569">
        <w:pPr>
          <w:pStyle w:val="Header"/>
          <w:jc w:val="right"/>
        </w:pPr>
        <w:r>
          <w:fldChar w:fldCharType="begin"/>
        </w:r>
        <w:r>
          <w:instrText xml:space="preserve"> PAGE   \* MERGEFORMAT </w:instrText>
        </w:r>
        <w:r>
          <w:fldChar w:fldCharType="separate"/>
        </w:r>
        <w:r w:rsidR="00B028BB">
          <w:rPr>
            <w:noProof/>
          </w:rPr>
          <w:t>3</w:t>
        </w:r>
        <w:r>
          <w:rPr>
            <w:noProof/>
          </w:rPr>
          <w:fldChar w:fldCharType="end"/>
        </w:r>
      </w:p>
    </w:sdtContent>
  </w:sdt>
  <w:p w:rsidR="001C7569" w:rsidRDefault="001C7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8C"/>
    <w:rsid w:val="00016E1D"/>
    <w:rsid w:val="00025784"/>
    <w:rsid w:val="00034EE3"/>
    <w:rsid w:val="0003628E"/>
    <w:rsid w:val="000563E5"/>
    <w:rsid w:val="00107275"/>
    <w:rsid w:val="0018123B"/>
    <w:rsid w:val="001B2602"/>
    <w:rsid w:val="001C7569"/>
    <w:rsid w:val="002372BF"/>
    <w:rsid w:val="00281E22"/>
    <w:rsid w:val="003E0CAD"/>
    <w:rsid w:val="004559A2"/>
    <w:rsid w:val="00456CC6"/>
    <w:rsid w:val="004869EE"/>
    <w:rsid w:val="004C4560"/>
    <w:rsid w:val="005B4356"/>
    <w:rsid w:val="0062289C"/>
    <w:rsid w:val="006369CC"/>
    <w:rsid w:val="00690DBD"/>
    <w:rsid w:val="00796CB7"/>
    <w:rsid w:val="007B2C8F"/>
    <w:rsid w:val="00823082"/>
    <w:rsid w:val="0084410F"/>
    <w:rsid w:val="008B2A1B"/>
    <w:rsid w:val="009161D6"/>
    <w:rsid w:val="0096518C"/>
    <w:rsid w:val="009A646F"/>
    <w:rsid w:val="009B5621"/>
    <w:rsid w:val="00B028BB"/>
    <w:rsid w:val="00C34A16"/>
    <w:rsid w:val="00D9661E"/>
    <w:rsid w:val="00E1204E"/>
    <w:rsid w:val="00E57888"/>
    <w:rsid w:val="00EF5892"/>
    <w:rsid w:val="00F75296"/>
    <w:rsid w:val="00F8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B12BB-989B-4996-9033-CED3F4D9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BF"/>
    <w:rPr>
      <w:color w:val="0563C1" w:themeColor="hyperlink"/>
      <w:u w:val="single"/>
    </w:rPr>
  </w:style>
  <w:style w:type="character" w:styleId="FollowedHyperlink">
    <w:name w:val="FollowedHyperlink"/>
    <w:basedOn w:val="DefaultParagraphFont"/>
    <w:uiPriority w:val="99"/>
    <w:semiHidden/>
    <w:unhideWhenUsed/>
    <w:rsid w:val="002372BF"/>
    <w:rPr>
      <w:color w:val="954F72" w:themeColor="followedHyperlink"/>
      <w:u w:val="single"/>
    </w:rPr>
  </w:style>
  <w:style w:type="paragraph" w:styleId="Header">
    <w:name w:val="header"/>
    <w:basedOn w:val="Normal"/>
    <w:link w:val="HeaderChar"/>
    <w:uiPriority w:val="99"/>
    <w:unhideWhenUsed/>
    <w:rsid w:val="001C7569"/>
    <w:pPr>
      <w:tabs>
        <w:tab w:val="center" w:pos="4680"/>
        <w:tab w:val="right" w:pos="9360"/>
      </w:tabs>
    </w:pPr>
  </w:style>
  <w:style w:type="character" w:customStyle="1" w:styleId="HeaderChar">
    <w:name w:val="Header Char"/>
    <w:basedOn w:val="DefaultParagraphFont"/>
    <w:link w:val="Header"/>
    <w:uiPriority w:val="99"/>
    <w:rsid w:val="001C7569"/>
  </w:style>
  <w:style w:type="paragraph" w:styleId="Footer">
    <w:name w:val="footer"/>
    <w:basedOn w:val="Normal"/>
    <w:link w:val="FooterChar"/>
    <w:uiPriority w:val="99"/>
    <w:unhideWhenUsed/>
    <w:rsid w:val="001C7569"/>
    <w:pPr>
      <w:tabs>
        <w:tab w:val="center" w:pos="4680"/>
        <w:tab w:val="right" w:pos="9360"/>
      </w:tabs>
    </w:pPr>
  </w:style>
  <w:style w:type="character" w:customStyle="1" w:styleId="FooterChar">
    <w:name w:val="Footer Char"/>
    <w:basedOn w:val="DefaultParagraphFont"/>
    <w:link w:val="Footer"/>
    <w:uiPriority w:val="99"/>
    <w:rsid w:val="001C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mate_cognition" TargetMode="External"/><Relationship Id="rId13" Type="http://schemas.openxmlformats.org/officeDocument/2006/relationships/hyperlink" Target="https://www.workingpreacher.org/preaching.aspx?commentary_id=296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Emory_University" TargetMode="External"/><Relationship Id="rId12" Type="http://schemas.openxmlformats.org/officeDocument/2006/relationships/hyperlink" Target="Lo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n.wikipedia.org/wiki/Primatologist" TargetMode="External"/><Relationship Id="rId11" Type="http://schemas.openxmlformats.org/officeDocument/2006/relationships/hyperlink" Target="https://en.wikipedia.org/wiki/Jewish_views_of_poverty,_wealth_and_charity" TargetMode="External"/><Relationship Id="rId5" Type="http://schemas.openxmlformats.org/officeDocument/2006/relationships/endnotes" Target="endnotes.xml"/><Relationship Id="rId15" Type="http://schemas.openxmlformats.org/officeDocument/2006/relationships/hyperlink" Target="https://www.workingpreacher.org/preaching.aspx?commentary_id=4201" TargetMode="External"/><Relationship Id="rId10" Type="http://schemas.openxmlformats.org/officeDocument/2006/relationships/hyperlink" Target="https://en.wikipedia.org/wiki/Frans_de_Waal" TargetMode="External"/><Relationship Id="rId4" Type="http://schemas.openxmlformats.org/officeDocument/2006/relationships/footnotes" Target="footnotes.xml"/><Relationship Id="rId9" Type="http://schemas.openxmlformats.org/officeDocument/2006/relationships/hyperlink" Target="https://en.wikipedia.org/wiki/Altruism" TargetMode="External"/><Relationship Id="rId14" Type="http://schemas.openxmlformats.org/officeDocument/2006/relationships/hyperlink" Target="file:///E:\00%20CUCC\00%202019%20Worship%20Year%20C\00%20Jazz%20Vespers\13%20October%20Service\Brittany%20E.%20Wi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Fogal</dc:creator>
  <cp:keywords/>
  <dc:description/>
  <cp:lastModifiedBy>Robert Fogal</cp:lastModifiedBy>
  <cp:revision>22</cp:revision>
  <dcterms:created xsi:type="dcterms:W3CDTF">2019-10-12T12:51:00Z</dcterms:created>
  <dcterms:modified xsi:type="dcterms:W3CDTF">2019-10-16T17:18:00Z</dcterms:modified>
</cp:coreProperties>
</file>